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77EB" w14:textId="77777777" w:rsidR="00EB7B1B" w:rsidRDefault="006871AC">
      <w:pPr>
        <w:pBdr>
          <w:top w:val="nil"/>
          <w:left w:val="nil"/>
          <w:bottom w:val="nil"/>
          <w:right w:val="nil"/>
          <w:between w:val="nil"/>
        </w:pBdr>
        <w:spacing w:after="0" w:line="240" w:lineRule="auto"/>
        <w:jc w:val="center"/>
        <w:rPr>
          <w:rFonts w:ascii="IBM Plex Serif" w:eastAsia="IBM Plex Serif" w:hAnsi="IBM Plex Serif" w:cs="IBM Plex Serif"/>
          <w:b/>
          <w:color w:val="000000"/>
          <w:sz w:val="24"/>
          <w:szCs w:val="24"/>
        </w:rPr>
      </w:pPr>
      <w:bookmarkStart w:id="0" w:name="_heading=h.gjdgxs" w:colFirst="0" w:colLast="0"/>
      <w:bookmarkEnd w:id="0"/>
      <w:r>
        <w:rPr>
          <w:rFonts w:ascii="IBM Plex Serif" w:eastAsia="IBM Plex Serif" w:hAnsi="IBM Plex Serif" w:cs="IBM Plex Serif"/>
          <w:b/>
          <w:color w:val="000000"/>
          <w:sz w:val="24"/>
          <w:szCs w:val="24"/>
        </w:rPr>
        <w:t>DATA SHARING AGREEMENT</w:t>
      </w:r>
    </w:p>
    <w:p w14:paraId="3F0A24B9" w14:textId="626DA520" w:rsidR="00EB7B1B" w:rsidRDefault="00C001B5">
      <w:pPr>
        <w:pBdr>
          <w:top w:val="nil"/>
          <w:left w:val="nil"/>
          <w:bottom w:val="nil"/>
          <w:right w:val="nil"/>
          <w:between w:val="nil"/>
        </w:pBdr>
        <w:spacing w:after="0" w:line="240" w:lineRule="auto"/>
        <w:jc w:val="center"/>
        <w:rPr>
          <w:rFonts w:ascii="IBM Plex Serif" w:eastAsia="IBM Plex Serif" w:hAnsi="IBM Plex Serif" w:cs="IBM Plex Serif"/>
          <w:b/>
          <w:color w:val="000000"/>
          <w:sz w:val="24"/>
          <w:szCs w:val="24"/>
        </w:rPr>
      </w:pPr>
      <w:r>
        <w:rPr>
          <w:rFonts w:ascii="IBM Plex Serif" w:eastAsia="IBM Plex Serif" w:hAnsi="IBM Plex Serif" w:cs="IBM Plex Serif"/>
          <w:b/>
          <w:sz w:val="24"/>
          <w:szCs w:val="24"/>
        </w:rPr>
        <w:t>Hope Starts Here: Imperative 2 Partner</w:t>
      </w:r>
    </w:p>
    <w:p w14:paraId="032FA973"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568444E4" w14:textId="77777777" w:rsidR="00EB7B1B"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 xml:space="preserve">This Data Sharing Agreement (“DSA”) is effective on the </w:t>
      </w:r>
      <w:r>
        <w:rPr>
          <w:rFonts w:ascii="IBM Plex Serif" w:eastAsia="IBM Plex Serif" w:hAnsi="IBM Plex Serif" w:cs="IBM Plex Serif"/>
          <w:b/>
          <w:color w:val="000000"/>
          <w:sz w:val="24"/>
          <w:szCs w:val="24"/>
        </w:rPr>
        <w:t>[Date]</w:t>
      </w:r>
      <w:r>
        <w:rPr>
          <w:rFonts w:ascii="IBM Plex Serif" w:eastAsia="IBM Plex Serif" w:hAnsi="IBM Plex Serif" w:cs="IBM Plex Serif"/>
          <w:color w:val="000000"/>
          <w:sz w:val="24"/>
          <w:szCs w:val="24"/>
        </w:rPr>
        <w:t xml:space="preserve">, (“Effective Date”) by and between </w:t>
      </w:r>
      <w:r w:rsidRPr="00366FD0">
        <w:rPr>
          <w:rFonts w:ascii="IBM Plex Serif" w:eastAsia="IBM Plex Serif" w:hAnsi="IBM Plex Serif" w:cs="IBM Plex Serif"/>
          <w:b/>
          <w:bCs/>
          <w:color w:val="000000"/>
          <w:sz w:val="24"/>
          <w:szCs w:val="24"/>
        </w:rPr>
        <w:t>[</w:t>
      </w:r>
      <w:r>
        <w:rPr>
          <w:rFonts w:ascii="IBM Plex Serif" w:eastAsia="IBM Plex Serif" w:hAnsi="IBM Plex Serif" w:cs="IBM Plex Serif"/>
          <w:b/>
          <w:color w:val="000000"/>
          <w:sz w:val="24"/>
          <w:szCs w:val="24"/>
        </w:rPr>
        <w:t>Organization]</w:t>
      </w:r>
      <w:r>
        <w:rPr>
          <w:rFonts w:ascii="IBM Plex Serif" w:eastAsia="IBM Plex Serif" w:hAnsi="IBM Plex Serif" w:cs="IBM Plex Serif"/>
          <w:color w:val="000000"/>
          <w:sz w:val="24"/>
          <w:szCs w:val="24"/>
        </w:rPr>
        <w:t xml:space="preserve">, (“Organization”) located at </w:t>
      </w:r>
      <w:r>
        <w:rPr>
          <w:rFonts w:ascii="IBM Plex Serif" w:eastAsia="IBM Plex Serif" w:hAnsi="IBM Plex Serif" w:cs="IBM Plex Serif"/>
          <w:b/>
          <w:color w:val="000000"/>
          <w:sz w:val="24"/>
          <w:szCs w:val="24"/>
        </w:rPr>
        <w:t>[Address]</w:t>
      </w:r>
      <w:r>
        <w:rPr>
          <w:rFonts w:ascii="IBM Plex Serif" w:eastAsia="IBM Plex Serif" w:hAnsi="IBM Plex Serif" w:cs="IBM Plex Serif"/>
          <w:color w:val="000000"/>
          <w:sz w:val="24"/>
          <w:szCs w:val="24"/>
        </w:rPr>
        <w:t>, and Data Driven Detroit, L3C</w:t>
      </w:r>
      <w:r>
        <w:rPr>
          <w:rFonts w:ascii="IBM Plex Serif" w:eastAsia="IBM Plex Serif" w:hAnsi="IBM Plex Serif" w:cs="IBM Plex Serif"/>
          <w:b/>
          <w:color w:val="000000"/>
          <w:sz w:val="24"/>
          <w:szCs w:val="24"/>
        </w:rPr>
        <w:t xml:space="preserve"> </w:t>
      </w:r>
      <w:r>
        <w:rPr>
          <w:rFonts w:ascii="IBM Plex Serif" w:eastAsia="IBM Plex Serif" w:hAnsi="IBM Plex Serif" w:cs="IBM Plex Serif"/>
          <w:color w:val="000000"/>
          <w:sz w:val="24"/>
          <w:szCs w:val="24"/>
        </w:rPr>
        <w:t xml:space="preserve">(“D3”), located at 440 Burroughs Street, Suite 330, Detroit, MI 48202. </w:t>
      </w:r>
    </w:p>
    <w:p w14:paraId="2B53CDCD"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490AFC53" w14:textId="77777777" w:rsidR="00EB7B1B" w:rsidRDefault="006871AC">
      <w:pPr>
        <w:pBdr>
          <w:top w:val="nil"/>
          <w:left w:val="nil"/>
          <w:bottom w:val="nil"/>
          <w:right w:val="nil"/>
          <w:between w:val="nil"/>
        </w:pBdr>
        <w:spacing w:after="0" w:line="240" w:lineRule="auto"/>
        <w:rPr>
          <w:rFonts w:ascii="IBM Plex Serif" w:eastAsia="IBM Plex Serif" w:hAnsi="IBM Plex Serif" w:cs="IBM Plex Serif"/>
          <w:b/>
          <w:color w:val="000000"/>
          <w:sz w:val="24"/>
          <w:szCs w:val="24"/>
        </w:rPr>
      </w:pPr>
      <w:r>
        <w:rPr>
          <w:rFonts w:ascii="IBM Plex Serif" w:eastAsia="IBM Plex Serif" w:hAnsi="IBM Plex Serif" w:cs="IBM Plex Serif"/>
          <w:b/>
          <w:color w:val="000000"/>
          <w:sz w:val="24"/>
          <w:szCs w:val="24"/>
        </w:rPr>
        <w:t>Purpose</w:t>
      </w:r>
    </w:p>
    <w:p w14:paraId="457EE799"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sz w:val="24"/>
          <w:szCs w:val="24"/>
        </w:rPr>
      </w:pPr>
    </w:p>
    <w:p w14:paraId="7F0FA38A" w14:textId="39BED50B" w:rsidR="005172DF" w:rsidRDefault="005172DF" w:rsidP="005172DF">
      <w:pPr>
        <w:pBdr>
          <w:top w:val="nil"/>
          <w:left w:val="nil"/>
          <w:bottom w:val="nil"/>
          <w:right w:val="nil"/>
          <w:between w:val="nil"/>
        </w:pBdr>
        <w:spacing w:after="0" w:line="240" w:lineRule="auto"/>
        <w:rPr>
          <w:rFonts w:ascii="IBM Plex Serif" w:eastAsia="IBM Plex Serif" w:hAnsi="IBM Plex Serif" w:cs="IBM Plex Serif"/>
          <w:sz w:val="24"/>
          <w:szCs w:val="24"/>
        </w:rPr>
      </w:pPr>
      <w:r w:rsidRPr="005172DF">
        <w:rPr>
          <w:rFonts w:ascii="IBM Plex Serif" w:eastAsia="IBM Plex Serif" w:hAnsi="IBM Plex Serif" w:cs="IBM Plex Serif"/>
          <w:sz w:val="24"/>
          <w:szCs w:val="24"/>
        </w:rPr>
        <w:t>Imperative #2 partners are working together to support parents and caregivers as children’s first champions toward the Hope Starts Here Detroit vision: Detroit will be a city that puts children first. The Imperative partners</w:t>
      </w:r>
      <w:r>
        <w:rPr>
          <w:rFonts w:ascii="IBM Plex Serif" w:eastAsia="IBM Plex Serif" w:hAnsi="IBM Plex Serif" w:cs="IBM Plex Serif"/>
          <w:sz w:val="24"/>
          <w:szCs w:val="24"/>
        </w:rPr>
        <w:t>, including the Organization,</w:t>
      </w:r>
      <w:r w:rsidRPr="005172DF">
        <w:rPr>
          <w:rFonts w:ascii="IBM Plex Serif" w:eastAsia="IBM Plex Serif" w:hAnsi="IBM Plex Serif" w:cs="IBM Plex Serif"/>
          <w:sz w:val="24"/>
          <w:szCs w:val="24"/>
        </w:rPr>
        <w:t xml:space="preserve"> are working with </w:t>
      </w:r>
      <w:r>
        <w:rPr>
          <w:rFonts w:ascii="IBM Plex Serif" w:eastAsia="IBM Plex Serif" w:hAnsi="IBM Plex Serif" w:cs="IBM Plex Serif"/>
          <w:sz w:val="24"/>
          <w:szCs w:val="24"/>
        </w:rPr>
        <w:t>D3</w:t>
      </w:r>
      <w:r w:rsidRPr="005172DF">
        <w:rPr>
          <w:rFonts w:ascii="IBM Plex Serif" w:eastAsia="IBM Plex Serif" w:hAnsi="IBM Plex Serif" w:cs="IBM Plex Serif"/>
          <w:sz w:val="24"/>
          <w:szCs w:val="24"/>
        </w:rPr>
        <w:t xml:space="preserve"> to understand </w:t>
      </w:r>
      <w:r>
        <w:rPr>
          <w:rFonts w:ascii="IBM Plex Serif" w:eastAsia="IBM Plex Serif" w:hAnsi="IBM Plex Serif" w:cs="IBM Plex Serif"/>
          <w:sz w:val="24"/>
          <w:szCs w:val="24"/>
        </w:rPr>
        <w:t xml:space="preserve">progress toward achieving </w:t>
      </w:r>
      <w:r w:rsidRPr="005172DF">
        <w:rPr>
          <w:rFonts w:ascii="IBM Plex Serif" w:eastAsia="IBM Plex Serif" w:hAnsi="IBM Plex Serif" w:cs="IBM Plex Serif"/>
          <w:sz w:val="24"/>
          <w:szCs w:val="24"/>
        </w:rPr>
        <w:t>three Imperative #2 Strategies:</w:t>
      </w:r>
    </w:p>
    <w:p w14:paraId="21AF3DA2"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sz w:val="24"/>
          <w:szCs w:val="24"/>
        </w:rPr>
      </w:pPr>
    </w:p>
    <w:p w14:paraId="1601CFC2" w14:textId="472862A8" w:rsidR="005172DF" w:rsidRPr="005172DF" w:rsidRDefault="005172DF" w:rsidP="005172DF">
      <w:pPr>
        <w:pStyle w:val="ListParagraph"/>
        <w:numPr>
          <w:ilvl w:val="0"/>
          <w:numId w:val="3"/>
        </w:numPr>
        <w:pBdr>
          <w:top w:val="nil"/>
          <w:left w:val="nil"/>
          <w:bottom w:val="nil"/>
          <w:right w:val="nil"/>
          <w:between w:val="nil"/>
        </w:pBdr>
        <w:spacing w:after="0" w:line="240" w:lineRule="auto"/>
        <w:rPr>
          <w:rFonts w:ascii="IBM Plex Serif" w:eastAsia="IBM Plex Serif" w:hAnsi="IBM Plex Serif" w:cs="IBM Plex Serif"/>
          <w:sz w:val="24"/>
          <w:szCs w:val="24"/>
        </w:rPr>
      </w:pPr>
      <w:r w:rsidRPr="005172DF">
        <w:rPr>
          <w:rFonts w:ascii="IBM Plex Serif" w:eastAsia="IBM Plex Serif" w:hAnsi="IBM Plex Serif" w:cs="IBM Plex Serif"/>
          <w:b/>
          <w:bCs/>
          <w:sz w:val="24"/>
          <w:szCs w:val="24"/>
        </w:rPr>
        <w:t xml:space="preserve">Strategy #3: </w:t>
      </w:r>
      <w:r w:rsidRPr="005172DF">
        <w:rPr>
          <w:rFonts w:ascii="IBM Plex Serif" w:eastAsia="IBM Plex Serif" w:hAnsi="IBM Plex Serif" w:cs="IBM Plex Serif"/>
          <w:sz w:val="24"/>
          <w:szCs w:val="24"/>
        </w:rPr>
        <w:t>Support the critical role family plays in making sure kids’ first years are healthy and positive.</w:t>
      </w:r>
    </w:p>
    <w:p w14:paraId="5E8C0B3C" w14:textId="67567AAF" w:rsidR="005172DF" w:rsidRPr="005172DF" w:rsidRDefault="005172DF" w:rsidP="005172DF">
      <w:pPr>
        <w:pStyle w:val="ListParagraph"/>
        <w:numPr>
          <w:ilvl w:val="0"/>
          <w:numId w:val="3"/>
        </w:numPr>
        <w:pBdr>
          <w:top w:val="nil"/>
          <w:left w:val="nil"/>
          <w:bottom w:val="nil"/>
          <w:right w:val="nil"/>
          <w:between w:val="nil"/>
        </w:pBdr>
        <w:spacing w:after="0" w:line="240" w:lineRule="auto"/>
        <w:rPr>
          <w:rFonts w:ascii="IBM Plex Serif" w:eastAsia="IBM Plex Serif" w:hAnsi="IBM Plex Serif" w:cs="IBM Plex Serif"/>
          <w:sz w:val="24"/>
          <w:szCs w:val="24"/>
        </w:rPr>
      </w:pPr>
      <w:r w:rsidRPr="005172DF">
        <w:rPr>
          <w:rFonts w:ascii="IBM Plex Serif" w:eastAsia="IBM Plex Serif" w:hAnsi="IBM Plex Serif" w:cs="IBM Plex Serif"/>
          <w:b/>
          <w:bCs/>
          <w:sz w:val="24"/>
          <w:szCs w:val="24"/>
        </w:rPr>
        <w:t>Strategy #4:</w:t>
      </w:r>
      <w:r w:rsidRPr="005172DF">
        <w:rPr>
          <w:rFonts w:ascii="IBM Plex Serif" w:eastAsia="IBM Plex Serif" w:hAnsi="IBM Plex Serif" w:cs="IBM Plex Serif"/>
          <w:sz w:val="24"/>
          <w:szCs w:val="24"/>
        </w:rPr>
        <w:t xml:space="preserve"> Make the processes, programs, and systems that support young children and their families easier to use so they better meet families’ needs.</w:t>
      </w:r>
    </w:p>
    <w:p w14:paraId="3D97DAC2" w14:textId="4B59A8A8" w:rsidR="005172DF" w:rsidRPr="005172DF" w:rsidRDefault="005172DF" w:rsidP="005172DF">
      <w:pPr>
        <w:pStyle w:val="ListParagraph"/>
        <w:numPr>
          <w:ilvl w:val="0"/>
          <w:numId w:val="3"/>
        </w:numPr>
        <w:pBdr>
          <w:top w:val="nil"/>
          <w:left w:val="nil"/>
          <w:bottom w:val="nil"/>
          <w:right w:val="nil"/>
          <w:between w:val="nil"/>
        </w:pBdr>
        <w:spacing w:after="0" w:line="240" w:lineRule="auto"/>
        <w:rPr>
          <w:rFonts w:ascii="IBM Plex Serif" w:eastAsia="IBM Plex Serif" w:hAnsi="IBM Plex Serif" w:cs="IBM Plex Serif"/>
          <w:sz w:val="24"/>
          <w:szCs w:val="24"/>
        </w:rPr>
      </w:pPr>
      <w:r w:rsidRPr="005172DF">
        <w:rPr>
          <w:rFonts w:ascii="IBM Plex Serif" w:eastAsia="IBM Plex Serif" w:hAnsi="IBM Plex Serif" w:cs="IBM Plex Serif"/>
          <w:b/>
          <w:bCs/>
          <w:sz w:val="24"/>
          <w:szCs w:val="24"/>
        </w:rPr>
        <w:t>Strategy #5:</w:t>
      </w:r>
      <w:r w:rsidRPr="005172DF">
        <w:rPr>
          <w:rFonts w:ascii="IBM Plex Serif" w:eastAsia="IBM Plex Serif" w:hAnsi="IBM Plex Serif" w:cs="IBM Plex Serif"/>
          <w:sz w:val="24"/>
          <w:szCs w:val="24"/>
        </w:rPr>
        <w:t xml:space="preserve"> Build a team of family advocates and community champions to promote early childhood.</w:t>
      </w:r>
    </w:p>
    <w:p w14:paraId="05B015C7"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sz w:val="24"/>
          <w:szCs w:val="24"/>
        </w:rPr>
      </w:pPr>
    </w:p>
    <w:p w14:paraId="6A5C6ED8" w14:textId="5CD2583C" w:rsidR="005172DF" w:rsidRDefault="005172DF" w:rsidP="005172DF">
      <w:pPr>
        <w:pBdr>
          <w:top w:val="nil"/>
          <w:left w:val="nil"/>
          <w:bottom w:val="nil"/>
          <w:right w:val="nil"/>
          <w:between w:val="nil"/>
        </w:pBdr>
        <w:spacing w:after="0" w:line="240" w:lineRule="auto"/>
        <w:rPr>
          <w:rFonts w:ascii="IBM Plex Serif" w:eastAsia="IBM Plex Serif" w:hAnsi="IBM Plex Serif" w:cs="IBM Plex Serif"/>
          <w:sz w:val="24"/>
          <w:szCs w:val="24"/>
        </w:rPr>
      </w:pPr>
      <w:r w:rsidRPr="005172DF">
        <w:rPr>
          <w:rFonts w:ascii="IBM Plex Serif" w:eastAsia="IBM Plex Serif" w:hAnsi="IBM Plex Serif" w:cs="IBM Plex Serif"/>
          <w:sz w:val="24"/>
          <w:szCs w:val="24"/>
        </w:rPr>
        <w:t xml:space="preserve">The purpose of </w:t>
      </w:r>
      <w:r>
        <w:rPr>
          <w:rFonts w:ascii="IBM Plex Serif" w:eastAsia="IBM Plex Serif" w:hAnsi="IBM Plex Serif" w:cs="IBM Plex Serif"/>
          <w:sz w:val="24"/>
          <w:szCs w:val="24"/>
        </w:rPr>
        <w:t>this DSA between D3 and Organization is to govern the use of data compiled from among the universe of Imperative #2 partners</w:t>
      </w:r>
      <w:r w:rsidRPr="005172DF">
        <w:rPr>
          <w:rFonts w:ascii="IBM Plex Serif" w:eastAsia="IBM Plex Serif" w:hAnsi="IBM Plex Serif" w:cs="IBM Plex Serif"/>
          <w:sz w:val="24"/>
          <w:szCs w:val="24"/>
        </w:rPr>
        <w:t xml:space="preserve"> </w:t>
      </w:r>
      <w:r>
        <w:rPr>
          <w:rFonts w:ascii="IBM Plex Serif" w:eastAsia="IBM Plex Serif" w:hAnsi="IBM Plex Serif" w:cs="IBM Plex Serif"/>
          <w:sz w:val="24"/>
          <w:szCs w:val="24"/>
        </w:rPr>
        <w:t>–</w:t>
      </w:r>
      <w:r w:rsidRPr="005172DF">
        <w:rPr>
          <w:rFonts w:ascii="IBM Plex Serif" w:eastAsia="IBM Plex Serif" w:hAnsi="IBM Plex Serif" w:cs="IBM Plex Serif"/>
          <w:sz w:val="24"/>
          <w:szCs w:val="24"/>
        </w:rPr>
        <w:t xml:space="preserve"> </w:t>
      </w:r>
      <w:r>
        <w:rPr>
          <w:rFonts w:ascii="IBM Plex Serif" w:eastAsia="IBM Plex Serif" w:hAnsi="IBM Plex Serif" w:cs="IBM Plex Serif"/>
          <w:sz w:val="24"/>
          <w:szCs w:val="24"/>
        </w:rPr>
        <w:t xml:space="preserve">including </w:t>
      </w:r>
      <w:r w:rsidRPr="005172DF">
        <w:rPr>
          <w:rFonts w:ascii="IBM Plex Serif" w:eastAsia="IBM Plex Serif" w:hAnsi="IBM Plex Serif" w:cs="IBM Plex Serif"/>
          <w:sz w:val="24"/>
          <w:szCs w:val="24"/>
        </w:rPr>
        <w:t xml:space="preserve">Black Family Development, Brilliant Detroit, Congress of Communities, Detroit Champions for HOPE, Detroit Parent Network, </w:t>
      </w:r>
      <w:proofErr w:type="spellStart"/>
      <w:r w:rsidRPr="005172DF">
        <w:rPr>
          <w:rFonts w:ascii="IBM Plex Serif" w:eastAsia="IBM Plex Serif" w:hAnsi="IBM Plex Serif" w:cs="IBM Plex Serif"/>
          <w:sz w:val="24"/>
          <w:szCs w:val="24"/>
        </w:rPr>
        <w:t>Brightmoor</w:t>
      </w:r>
      <w:proofErr w:type="spellEnd"/>
      <w:r w:rsidRPr="005172DF">
        <w:rPr>
          <w:rFonts w:ascii="IBM Plex Serif" w:eastAsia="IBM Plex Serif" w:hAnsi="IBM Plex Serif" w:cs="IBM Plex Serif"/>
          <w:sz w:val="24"/>
          <w:szCs w:val="24"/>
        </w:rPr>
        <w:t xml:space="preserve"> Alliance, The Children’s Center, The Color of Autism, Community Connection, Detroit Hispanic Development Corporation, Keep Growing Detroit, Mothering Justice, and the National Kidney Foundation </w:t>
      </w:r>
      <w:r>
        <w:rPr>
          <w:rFonts w:ascii="IBM Plex Serif" w:eastAsia="IBM Plex Serif" w:hAnsi="IBM Plex Serif" w:cs="IBM Plex Serif"/>
          <w:sz w:val="24"/>
          <w:szCs w:val="24"/>
        </w:rPr>
        <w:t xml:space="preserve">- </w:t>
      </w:r>
      <w:r w:rsidRPr="005172DF">
        <w:rPr>
          <w:rFonts w:ascii="IBM Plex Serif" w:eastAsia="IBM Plex Serif" w:hAnsi="IBM Plex Serif" w:cs="IBM Plex Serif"/>
          <w:sz w:val="24"/>
          <w:szCs w:val="24"/>
        </w:rPr>
        <w:t>to demonstrate improvement in early childhood outcomes</w:t>
      </w:r>
      <w:r>
        <w:rPr>
          <w:rFonts w:ascii="IBM Plex Serif" w:eastAsia="IBM Plex Serif" w:hAnsi="IBM Plex Serif" w:cs="IBM Plex Serif"/>
          <w:sz w:val="24"/>
          <w:szCs w:val="24"/>
        </w:rPr>
        <w:t>.</w:t>
      </w:r>
      <w:r w:rsidR="00B715C2">
        <w:rPr>
          <w:rFonts w:ascii="IBM Plex Serif" w:eastAsia="IBM Plex Serif" w:hAnsi="IBM Plex Serif" w:cs="IBM Plex Serif"/>
          <w:sz w:val="24"/>
          <w:szCs w:val="24"/>
        </w:rPr>
        <w:t xml:space="preserve"> </w:t>
      </w:r>
      <w:r>
        <w:rPr>
          <w:rFonts w:ascii="IBM Plex Serif" w:eastAsia="IBM Plex Serif" w:hAnsi="IBM Plex Serif" w:cs="IBM Plex Serif"/>
          <w:sz w:val="24"/>
          <w:szCs w:val="24"/>
        </w:rPr>
        <w:t xml:space="preserve">By collecting data from multiple partners in a centralized space, Imperative #2 hopes to better align </w:t>
      </w:r>
      <w:r w:rsidR="00041658">
        <w:rPr>
          <w:rFonts w:ascii="IBM Plex Serif" w:eastAsia="IBM Plex Serif" w:hAnsi="IBM Plex Serif" w:cs="IBM Plex Serif"/>
          <w:sz w:val="24"/>
          <w:szCs w:val="24"/>
        </w:rPr>
        <w:t>their data to grow impact and enable storytelling across the ecosystem of early childhood supports in Detroit.</w:t>
      </w:r>
    </w:p>
    <w:p w14:paraId="6B91FFEF"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sz w:val="24"/>
          <w:szCs w:val="24"/>
        </w:rPr>
      </w:pPr>
    </w:p>
    <w:p w14:paraId="183D7937" w14:textId="77777777" w:rsidR="00EB7B1B" w:rsidRDefault="006871AC">
      <w:pPr>
        <w:pBdr>
          <w:top w:val="nil"/>
          <w:left w:val="nil"/>
          <w:bottom w:val="nil"/>
          <w:right w:val="nil"/>
          <w:between w:val="nil"/>
        </w:pBdr>
        <w:spacing w:after="0" w:line="240" w:lineRule="auto"/>
        <w:rPr>
          <w:rFonts w:ascii="IBM Plex Serif" w:eastAsia="IBM Plex Serif" w:hAnsi="IBM Plex Serif" w:cs="IBM Plex Serif"/>
          <w:b/>
          <w:color w:val="000000"/>
          <w:sz w:val="24"/>
          <w:szCs w:val="24"/>
        </w:rPr>
      </w:pPr>
      <w:r>
        <w:rPr>
          <w:rFonts w:ascii="IBM Plex Serif" w:eastAsia="IBM Plex Serif" w:hAnsi="IBM Plex Serif" w:cs="IBM Plex Serif"/>
          <w:b/>
          <w:color w:val="000000"/>
          <w:sz w:val="24"/>
          <w:szCs w:val="24"/>
        </w:rPr>
        <w:t>Data Provided</w:t>
      </w:r>
    </w:p>
    <w:p w14:paraId="095FE8C8"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2AB5DF5D" w14:textId="7A295402" w:rsidR="005172DF" w:rsidRDefault="00041658"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 xml:space="preserve">Organization will provide D3 with </w:t>
      </w:r>
      <w:r w:rsidR="005172DF" w:rsidRPr="005172DF">
        <w:rPr>
          <w:rFonts w:ascii="IBM Plex Serif" w:eastAsia="IBM Plex Serif" w:hAnsi="IBM Plex Serif" w:cs="IBM Plex Serif"/>
          <w:color w:val="000000"/>
          <w:sz w:val="24"/>
          <w:szCs w:val="24"/>
        </w:rPr>
        <w:t xml:space="preserve">demographic </w:t>
      </w:r>
      <w:r>
        <w:rPr>
          <w:rFonts w:ascii="IBM Plex Serif" w:eastAsia="IBM Plex Serif" w:hAnsi="IBM Plex Serif" w:cs="IBM Plex Serif"/>
          <w:color w:val="000000"/>
          <w:sz w:val="24"/>
          <w:szCs w:val="24"/>
        </w:rPr>
        <w:t>datasets</w:t>
      </w:r>
      <w:r w:rsidR="005172DF" w:rsidRPr="005172DF">
        <w:rPr>
          <w:rFonts w:ascii="IBM Plex Serif" w:eastAsia="IBM Plex Serif" w:hAnsi="IBM Plex Serif" w:cs="IBM Plex Serif"/>
          <w:color w:val="000000"/>
          <w:sz w:val="24"/>
          <w:szCs w:val="24"/>
        </w:rPr>
        <w:t xml:space="preserve"> about the families and caregivers</w:t>
      </w:r>
      <w:r>
        <w:rPr>
          <w:rFonts w:ascii="IBM Plex Serif" w:eastAsia="IBM Plex Serif" w:hAnsi="IBM Plex Serif" w:cs="IBM Plex Serif"/>
          <w:color w:val="000000"/>
          <w:sz w:val="24"/>
          <w:szCs w:val="24"/>
        </w:rPr>
        <w:t xml:space="preserve"> it serves, </w:t>
      </w:r>
      <w:r w:rsidR="006871AC">
        <w:rPr>
          <w:rFonts w:ascii="IBM Plex Serif" w:eastAsia="IBM Plex Serif" w:hAnsi="IBM Plex Serif" w:cs="IBM Plex Serif"/>
          <w:color w:val="000000"/>
          <w:sz w:val="24"/>
          <w:szCs w:val="24"/>
        </w:rPr>
        <w:t xml:space="preserve">covering the period from 2017 through 2027, </w:t>
      </w:r>
      <w:r>
        <w:rPr>
          <w:rFonts w:ascii="IBM Plex Serif" w:eastAsia="IBM Plex Serif" w:hAnsi="IBM Plex Serif" w:cs="IBM Plex Serif"/>
          <w:color w:val="000000"/>
          <w:sz w:val="24"/>
          <w:szCs w:val="24"/>
        </w:rPr>
        <w:t xml:space="preserve">relevant to the </w:t>
      </w:r>
      <w:r w:rsidR="005172DF" w:rsidRPr="005172DF">
        <w:rPr>
          <w:rFonts w:ascii="IBM Plex Serif" w:eastAsia="IBM Plex Serif" w:hAnsi="IBM Plex Serif" w:cs="IBM Plex Serif"/>
          <w:color w:val="000000"/>
          <w:sz w:val="24"/>
          <w:szCs w:val="24"/>
        </w:rPr>
        <w:t>following activities:</w:t>
      </w:r>
    </w:p>
    <w:p w14:paraId="3FD2D4F6"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5F07EFA2" w14:textId="77777777" w:rsidR="00C001B5" w:rsidRDefault="00C001B5" w:rsidP="00C001B5">
      <w:pPr>
        <w:pStyle w:val="BasicParagraph"/>
      </w:pPr>
      <w:bookmarkStart w:id="1" w:name="_heading=h.1fob9te" w:colFirst="0" w:colLast="0"/>
      <w:bookmarkEnd w:id="1"/>
      <w:r>
        <w:t>Track the number of:</w:t>
      </w:r>
    </w:p>
    <w:p w14:paraId="4E81066C" w14:textId="77777777" w:rsidR="00C001B5" w:rsidRDefault="00C001B5" w:rsidP="00C001B5">
      <w:pPr>
        <w:pStyle w:val="StandardBulletedList"/>
        <w:numPr>
          <w:ilvl w:val="0"/>
          <w:numId w:val="14"/>
        </w:numPr>
      </w:pPr>
      <w:r>
        <w:t>literacy, adult-child interaction, child development, and parenting activities/events were conducted with parent/caregivers</w:t>
      </w:r>
    </w:p>
    <w:p w14:paraId="46E03EA4" w14:textId="77777777" w:rsidR="00C001B5" w:rsidRDefault="00C001B5" w:rsidP="00C001B5">
      <w:pPr>
        <w:pStyle w:val="StandardBulletedList"/>
        <w:numPr>
          <w:ilvl w:val="0"/>
          <w:numId w:val="14"/>
        </w:numPr>
      </w:pPr>
      <w:r>
        <w:lastRenderedPageBreak/>
        <w:t>instruction, business operational support or other events/activities conducted with childcare providers, including:</w:t>
      </w:r>
    </w:p>
    <w:p w14:paraId="23CFF884" w14:textId="77777777" w:rsidR="00C001B5" w:rsidRDefault="00C001B5" w:rsidP="00C001B5">
      <w:pPr>
        <w:pStyle w:val="StandardBulletedSublist"/>
        <w:numPr>
          <w:ilvl w:val="1"/>
          <w:numId w:val="14"/>
        </w:numPr>
      </w:pPr>
      <w:r>
        <w:t># touchpoints</w:t>
      </w:r>
    </w:p>
    <w:p w14:paraId="7C7D98BF" w14:textId="77777777" w:rsidR="00C001B5" w:rsidRDefault="00C001B5" w:rsidP="00C001B5">
      <w:pPr>
        <w:pStyle w:val="StandardBulletedSublist"/>
        <w:numPr>
          <w:ilvl w:val="1"/>
          <w:numId w:val="14"/>
        </w:numPr>
      </w:pPr>
      <w:r>
        <w:t># engagement level one</w:t>
      </w:r>
    </w:p>
    <w:p w14:paraId="7959CB73" w14:textId="77777777" w:rsidR="00C001B5" w:rsidRDefault="00C001B5" w:rsidP="00C001B5">
      <w:pPr>
        <w:pStyle w:val="StandardBulletedSublist"/>
        <w:numPr>
          <w:ilvl w:val="1"/>
          <w:numId w:val="14"/>
        </w:numPr>
      </w:pPr>
      <w:r>
        <w:t># engagement level two</w:t>
      </w:r>
    </w:p>
    <w:p w14:paraId="04DEE28F" w14:textId="77777777" w:rsidR="00C001B5" w:rsidRDefault="00C001B5" w:rsidP="00C001B5">
      <w:pPr>
        <w:pStyle w:val="StandardBulletedSublist"/>
        <w:numPr>
          <w:ilvl w:val="1"/>
          <w:numId w:val="14"/>
        </w:numPr>
        <w:spacing w:after="360"/>
      </w:pPr>
      <w:r>
        <w:t># Day of the Young Child</w:t>
      </w:r>
    </w:p>
    <w:p w14:paraId="69D32389" w14:textId="43EEE977" w:rsidR="00C55FB0" w:rsidRPr="00366FD0" w:rsidRDefault="005172DF" w:rsidP="00366FD0">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 </w:t>
      </w:r>
    </w:p>
    <w:p w14:paraId="38AABF03" w14:textId="68A62F50" w:rsid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b/>
          <w:bCs/>
          <w:color w:val="000000"/>
          <w:sz w:val="24"/>
          <w:szCs w:val="24"/>
        </w:rPr>
        <w:t>Transfer and Use of Data</w:t>
      </w:r>
    </w:p>
    <w:p w14:paraId="52625454" w14:textId="77777777" w:rsid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512CA203" w14:textId="058A8177" w:rsidR="005172DF" w:rsidRPr="005172DF" w:rsidRDefault="006B0563"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 xml:space="preserve">Organization will physically or electronically transfer </w:t>
      </w:r>
      <w:r w:rsidR="00F1486B">
        <w:rPr>
          <w:rFonts w:ascii="IBM Plex Serif" w:eastAsia="IBM Plex Serif" w:hAnsi="IBM Plex Serif" w:cs="IBM Plex Serif"/>
          <w:color w:val="000000"/>
          <w:sz w:val="24"/>
          <w:szCs w:val="24"/>
        </w:rPr>
        <w:t>an initial dataset, covering the years 2017 through 2024</w:t>
      </w:r>
      <w:r w:rsidR="0043293B">
        <w:rPr>
          <w:rFonts w:ascii="IBM Plex Serif" w:eastAsia="IBM Plex Serif" w:hAnsi="IBM Plex Serif" w:cs="IBM Plex Serif"/>
          <w:color w:val="000000"/>
          <w:sz w:val="24"/>
          <w:szCs w:val="24"/>
        </w:rPr>
        <w:t xml:space="preserve"> as </w:t>
      </w:r>
      <w:r w:rsidR="00D033ED">
        <w:rPr>
          <w:rFonts w:ascii="IBM Plex Serif" w:eastAsia="IBM Plex Serif" w:hAnsi="IBM Plex Serif" w:cs="IBM Plex Serif"/>
          <w:color w:val="000000"/>
          <w:sz w:val="24"/>
          <w:szCs w:val="24"/>
        </w:rPr>
        <w:t>available</w:t>
      </w:r>
      <w:r w:rsidR="00F1486B">
        <w:rPr>
          <w:rFonts w:ascii="IBM Plex Serif" w:eastAsia="IBM Plex Serif" w:hAnsi="IBM Plex Serif" w:cs="IBM Plex Serif"/>
          <w:color w:val="000000"/>
          <w:sz w:val="24"/>
          <w:szCs w:val="24"/>
        </w:rPr>
        <w:t>,</w:t>
      </w:r>
      <w:r>
        <w:rPr>
          <w:rFonts w:ascii="IBM Plex Serif" w:eastAsia="IBM Plex Serif" w:hAnsi="IBM Plex Serif" w:cs="IBM Plex Serif"/>
          <w:color w:val="000000"/>
          <w:sz w:val="24"/>
          <w:szCs w:val="24"/>
        </w:rPr>
        <w:t xml:space="preserve"> to D3.</w:t>
      </w:r>
      <w:r w:rsidR="00B715C2">
        <w:rPr>
          <w:rFonts w:ascii="IBM Plex Serif" w:eastAsia="IBM Plex Serif" w:hAnsi="IBM Plex Serif" w:cs="IBM Plex Serif"/>
          <w:color w:val="000000"/>
          <w:sz w:val="24"/>
          <w:szCs w:val="24"/>
        </w:rPr>
        <w:t xml:space="preserve"> </w:t>
      </w:r>
      <w:r w:rsidR="005172DF" w:rsidRPr="005172DF">
        <w:rPr>
          <w:rFonts w:ascii="IBM Plex Serif" w:eastAsia="IBM Plex Serif" w:hAnsi="IBM Plex Serif" w:cs="IBM Plex Serif"/>
          <w:color w:val="000000"/>
          <w:sz w:val="24"/>
          <w:szCs w:val="24"/>
        </w:rPr>
        <w:t xml:space="preserve">For electronic transfers, </w:t>
      </w:r>
      <w:r>
        <w:rPr>
          <w:rFonts w:ascii="IBM Plex Serif" w:eastAsia="IBM Plex Serif" w:hAnsi="IBM Plex Serif" w:cs="IBM Plex Serif"/>
          <w:color w:val="000000"/>
          <w:sz w:val="24"/>
          <w:szCs w:val="24"/>
        </w:rPr>
        <w:t>D3</w:t>
      </w:r>
      <w:r w:rsidR="005172DF" w:rsidRPr="005172DF">
        <w:rPr>
          <w:rFonts w:ascii="IBM Plex Serif" w:eastAsia="IBM Plex Serif" w:hAnsi="IBM Plex Serif" w:cs="IBM Plex Serif"/>
          <w:color w:val="000000"/>
          <w:sz w:val="24"/>
          <w:szCs w:val="24"/>
        </w:rPr>
        <w:t xml:space="preserve"> will provide a secure web page and upload option for </w:t>
      </w:r>
      <w:r>
        <w:rPr>
          <w:rFonts w:ascii="IBM Plex Serif" w:eastAsia="IBM Plex Serif" w:hAnsi="IBM Plex Serif" w:cs="IBM Plex Serif"/>
          <w:color w:val="000000"/>
          <w:sz w:val="24"/>
          <w:szCs w:val="24"/>
        </w:rPr>
        <w:t>Organization</w:t>
      </w:r>
      <w:r w:rsidR="005172DF" w:rsidRPr="005172DF">
        <w:rPr>
          <w:rFonts w:ascii="IBM Plex Serif" w:eastAsia="IBM Plex Serif" w:hAnsi="IBM Plex Serif" w:cs="IBM Plex Serif"/>
          <w:color w:val="000000"/>
          <w:sz w:val="24"/>
          <w:szCs w:val="24"/>
        </w:rPr>
        <w:t xml:space="preserve"> to submit data via a secure Box link.</w:t>
      </w:r>
    </w:p>
    <w:p w14:paraId="3850371D"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85F2E32" w14:textId="799A0B09" w:rsidR="005172DF" w:rsidRPr="006B0563" w:rsidRDefault="006B0563" w:rsidP="005172DF">
      <w:pPr>
        <w:pBdr>
          <w:top w:val="nil"/>
          <w:left w:val="nil"/>
          <w:bottom w:val="nil"/>
          <w:right w:val="nil"/>
          <w:between w:val="nil"/>
        </w:pBdr>
        <w:spacing w:after="0" w:line="240" w:lineRule="auto"/>
        <w:rPr>
          <w:rFonts w:ascii="IBM Plex Serif" w:eastAsia="IBM Plex Serif" w:hAnsi="IBM Plex Serif" w:cs="IBM Plex Serif"/>
          <w:iCs/>
          <w:color w:val="000000"/>
          <w:sz w:val="24"/>
          <w:szCs w:val="24"/>
        </w:rPr>
      </w:pPr>
      <w:r>
        <w:rPr>
          <w:rFonts w:ascii="IBM Plex Serif" w:eastAsia="IBM Plex Serif" w:hAnsi="IBM Plex Serif" w:cs="IBM Plex Serif"/>
          <w:iCs/>
          <w:color w:val="000000"/>
          <w:sz w:val="24"/>
          <w:szCs w:val="24"/>
        </w:rPr>
        <w:t>After receiving the data</w:t>
      </w:r>
      <w:r w:rsidR="005172DF" w:rsidRPr="005172DF">
        <w:rPr>
          <w:rFonts w:ascii="IBM Plex Serif" w:eastAsia="IBM Plex Serif" w:hAnsi="IBM Plex Serif" w:cs="IBM Plex Serif"/>
          <w:iCs/>
          <w:color w:val="000000"/>
          <w:sz w:val="24"/>
          <w:szCs w:val="24"/>
        </w:rPr>
        <w:t>,</w:t>
      </w:r>
      <w:r w:rsidR="0043293B" w:rsidRPr="0043293B">
        <w:rPr>
          <w:rFonts w:ascii="IBM Plex Serif" w:eastAsia="IBM Plex Serif" w:hAnsi="IBM Plex Serif" w:cs="IBM Plex Serif"/>
          <w:color w:val="000000"/>
          <w:sz w:val="24"/>
          <w:szCs w:val="24"/>
        </w:rPr>
        <w:t xml:space="preserve"> </w:t>
      </w:r>
      <w:r w:rsidR="0043293B">
        <w:rPr>
          <w:rFonts w:ascii="IBM Plex Serif" w:eastAsia="IBM Plex Serif" w:hAnsi="IBM Plex Serif" w:cs="IBM Plex Serif"/>
          <w:color w:val="000000"/>
          <w:sz w:val="24"/>
          <w:szCs w:val="24"/>
        </w:rPr>
        <w:t>at a frequency agreed upon by D3 and a majority of Imperative #2 partners,</w:t>
      </w:r>
      <w:r w:rsidR="005172DF" w:rsidRPr="005172DF">
        <w:rPr>
          <w:rFonts w:ascii="IBM Plex Serif" w:eastAsia="IBM Plex Serif" w:hAnsi="IBM Plex Serif" w:cs="IBM Plex Serif"/>
          <w:iCs/>
          <w:color w:val="000000"/>
          <w:sz w:val="24"/>
          <w:szCs w:val="24"/>
        </w:rPr>
        <w:t xml:space="preserve"> </w:t>
      </w:r>
      <w:r>
        <w:rPr>
          <w:rFonts w:ascii="IBM Plex Serif" w:eastAsia="IBM Plex Serif" w:hAnsi="IBM Plex Serif" w:cs="IBM Plex Serif"/>
          <w:iCs/>
          <w:color w:val="000000"/>
          <w:sz w:val="24"/>
          <w:szCs w:val="24"/>
        </w:rPr>
        <w:t>D3</w:t>
      </w:r>
      <w:r w:rsidR="005172DF" w:rsidRPr="005172DF">
        <w:rPr>
          <w:rFonts w:ascii="IBM Plex Serif" w:eastAsia="IBM Plex Serif" w:hAnsi="IBM Plex Serif" w:cs="IBM Plex Serif"/>
          <w:iCs/>
          <w:color w:val="000000"/>
          <w:sz w:val="24"/>
          <w:szCs w:val="24"/>
        </w:rPr>
        <w:t xml:space="preserve"> will</w:t>
      </w:r>
      <w:r>
        <w:rPr>
          <w:rFonts w:ascii="IBM Plex Serif" w:eastAsia="IBM Plex Serif" w:hAnsi="IBM Plex Serif" w:cs="IBM Plex Serif"/>
          <w:iCs/>
          <w:color w:val="000000"/>
          <w:sz w:val="24"/>
          <w:szCs w:val="24"/>
        </w:rPr>
        <w:t>:</w:t>
      </w:r>
    </w:p>
    <w:p w14:paraId="78E3EC46" w14:textId="77777777" w:rsidR="006B0563" w:rsidRPr="005172DF" w:rsidRDefault="006B0563"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67C2C1F" w14:textId="09A2E850" w:rsidR="005172DF" w:rsidRPr="005172DF" w:rsidRDefault="005172DF" w:rsidP="006B0563">
      <w:pPr>
        <w:numPr>
          <w:ilvl w:val="0"/>
          <w:numId w:val="10"/>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Reformat &amp; synthesize </w:t>
      </w:r>
      <w:r w:rsidR="006B0563">
        <w:rPr>
          <w:rFonts w:ascii="IBM Plex Serif" w:eastAsia="IBM Plex Serif" w:hAnsi="IBM Plex Serif" w:cs="IBM Plex Serif"/>
          <w:color w:val="000000"/>
          <w:sz w:val="24"/>
          <w:szCs w:val="24"/>
        </w:rPr>
        <w:t>the data to produce an</w:t>
      </w:r>
      <w:r w:rsidRPr="005172DF">
        <w:rPr>
          <w:rFonts w:ascii="IBM Plex Serif" w:eastAsia="IBM Plex Serif" w:hAnsi="IBM Plex Serif" w:cs="IBM Plex Serif"/>
          <w:color w:val="000000"/>
          <w:sz w:val="24"/>
          <w:szCs w:val="24"/>
        </w:rPr>
        <w:t xml:space="preserve"> </w:t>
      </w:r>
      <w:r w:rsidRPr="00366FD0">
        <w:rPr>
          <w:rFonts w:ascii="IBM Plex Serif" w:eastAsia="IBM Plex Serif" w:hAnsi="IBM Plex Serif" w:cs="IBM Plex Serif"/>
          <w:color w:val="000000"/>
          <w:sz w:val="24"/>
          <w:szCs w:val="24"/>
        </w:rPr>
        <w:t>aggregate</w:t>
      </w:r>
      <w:r w:rsidR="00D033ED">
        <w:rPr>
          <w:rFonts w:ascii="IBM Plex Serif" w:eastAsia="IBM Plex Serif" w:hAnsi="IBM Plex Serif" w:cs="IBM Plex Serif"/>
          <w:color w:val="000000"/>
          <w:sz w:val="24"/>
          <w:szCs w:val="24"/>
        </w:rPr>
        <w:t>d</w:t>
      </w:r>
      <w:r w:rsidRPr="00366FD0">
        <w:rPr>
          <w:rFonts w:ascii="IBM Plex Serif" w:eastAsia="IBM Plex Serif" w:hAnsi="IBM Plex Serif" w:cs="IBM Plex Serif"/>
          <w:color w:val="000000"/>
          <w:sz w:val="24"/>
          <w:szCs w:val="24"/>
        </w:rPr>
        <w:t xml:space="preserve"> data set</w:t>
      </w:r>
    </w:p>
    <w:p w14:paraId="14B59A20" w14:textId="196066CF" w:rsidR="005172DF" w:rsidRPr="005172DF" w:rsidRDefault="005172DF" w:rsidP="006B0563">
      <w:pPr>
        <w:numPr>
          <w:ilvl w:val="0"/>
          <w:numId w:val="10"/>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Analyze and review the aggregate data set for service overlap, for trends, and to identify gaps in service areas</w:t>
      </w:r>
    </w:p>
    <w:p w14:paraId="2B80CB0E" w14:textId="02D9EFE7" w:rsidR="006B0563" w:rsidRPr="00B9555A" w:rsidRDefault="006B0563" w:rsidP="006B0563">
      <w:pPr>
        <w:numPr>
          <w:ilvl w:val="0"/>
          <w:numId w:val="10"/>
        </w:numPr>
        <w:pBdr>
          <w:top w:val="nil"/>
          <w:left w:val="nil"/>
          <w:bottom w:val="nil"/>
          <w:right w:val="nil"/>
          <w:between w:val="nil"/>
        </w:pBdr>
        <w:spacing w:after="0" w:line="240" w:lineRule="auto"/>
        <w:rPr>
          <w:rFonts w:ascii="IBM Plex Serif" w:eastAsia="IBM Plex Serif" w:hAnsi="IBM Plex Serif" w:cs="IBM Plex Serif"/>
          <w:i/>
          <w:color w:val="000000"/>
          <w:sz w:val="24"/>
          <w:szCs w:val="24"/>
        </w:rPr>
      </w:pPr>
      <w:r>
        <w:rPr>
          <w:rFonts w:ascii="IBM Plex Serif" w:eastAsia="IBM Plex Serif" w:hAnsi="IBM Plex Serif" w:cs="IBM Plex Serif"/>
          <w:iCs/>
          <w:color w:val="000000"/>
          <w:sz w:val="24"/>
          <w:szCs w:val="24"/>
        </w:rPr>
        <w:t>Share the aggregate</w:t>
      </w:r>
      <w:r w:rsidR="00D033ED">
        <w:rPr>
          <w:rFonts w:ascii="IBM Plex Serif" w:eastAsia="IBM Plex Serif" w:hAnsi="IBM Plex Serif" w:cs="IBM Plex Serif"/>
          <w:iCs/>
          <w:color w:val="000000"/>
          <w:sz w:val="24"/>
          <w:szCs w:val="24"/>
        </w:rPr>
        <w:t>d</w:t>
      </w:r>
      <w:r>
        <w:rPr>
          <w:rFonts w:ascii="IBM Plex Serif" w:eastAsia="IBM Plex Serif" w:hAnsi="IBM Plex Serif" w:cs="IBM Plex Serif"/>
          <w:iCs/>
          <w:color w:val="000000"/>
          <w:sz w:val="24"/>
          <w:szCs w:val="24"/>
        </w:rPr>
        <w:t xml:space="preserve"> dataset back with </w:t>
      </w:r>
      <w:r w:rsidR="00B9555A">
        <w:rPr>
          <w:rFonts w:ascii="IBM Plex Serif" w:eastAsia="IBM Plex Serif" w:hAnsi="IBM Plex Serif" w:cs="IBM Plex Serif"/>
          <w:iCs/>
          <w:color w:val="000000"/>
          <w:sz w:val="24"/>
          <w:szCs w:val="24"/>
        </w:rPr>
        <w:t>the Organization and other Imperative 2 partners who also signed a data sharing agreement and contributed data</w:t>
      </w:r>
    </w:p>
    <w:p w14:paraId="36A8FE32" w14:textId="69794010" w:rsidR="00B9555A" w:rsidRPr="006B0563" w:rsidRDefault="00B9555A" w:rsidP="006B0563">
      <w:pPr>
        <w:numPr>
          <w:ilvl w:val="0"/>
          <w:numId w:val="10"/>
        </w:numPr>
        <w:pBdr>
          <w:top w:val="nil"/>
          <w:left w:val="nil"/>
          <w:bottom w:val="nil"/>
          <w:right w:val="nil"/>
          <w:between w:val="nil"/>
        </w:pBdr>
        <w:spacing w:after="0" w:line="240" w:lineRule="auto"/>
        <w:rPr>
          <w:rFonts w:ascii="IBM Plex Serif" w:eastAsia="IBM Plex Serif" w:hAnsi="IBM Plex Serif" w:cs="IBM Plex Serif"/>
          <w:i/>
          <w:color w:val="000000"/>
          <w:sz w:val="24"/>
          <w:szCs w:val="24"/>
        </w:rPr>
      </w:pPr>
      <w:r>
        <w:rPr>
          <w:rFonts w:ascii="IBM Plex Serif" w:eastAsia="IBM Plex Serif" w:hAnsi="IBM Plex Serif" w:cs="IBM Plex Serif"/>
          <w:iCs/>
          <w:color w:val="000000"/>
          <w:sz w:val="24"/>
          <w:szCs w:val="24"/>
        </w:rPr>
        <w:t>Share cleaned data from the Organization back with Organization</w:t>
      </w:r>
    </w:p>
    <w:p w14:paraId="447C84E5" w14:textId="311B2851" w:rsidR="005172DF" w:rsidRPr="006B0563" w:rsidRDefault="006B0563" w:rsidP="006B0563">
      <w:pPr>
        <w:numPr>
          <w:ilvl w:val="0"/>
          <w:numId w:val="10"/>
        </w:numPr>
        <w:pBdr>
          <w:top w:val="nil"/>
          <w:left w:val="nil"/>
          <w:bottom w:val="nil"/>
          <w:right w:val="nil"/>
          <w:between w:val="nil"/>
        </w:pBdr>
        <w:spacing w:after="0" w:line="240" w:lineRule="auto"/>
        <w:rPr>
          <w:rFonts w:ascii="IBM Plex Serif" w:eastAsia="IBM Plex Serif" w:hAnsi="IBM Plex Serif" w:cs="IBM Plex Serif"/>
          <w:i/>
          <w:color w:val="000000"/>
          <w:sz w:val="24"/>
          <w:szCs w:val="24"/>
        </w:rPr>
      </w:pPr>
      <w:r>
        <w:rPr>
          <w:rFonts w:ascii="IBM Plex Serif" w:eastAsia="IBM Plex Serif" w:hAnsi="IBM Plex Serif" w:cs="IBM Plex Serif"/>
          <w:color w:val="000000"/>
          <w:sz w:val="24"/>
          <w:szCs w:val="24"/>
        </w:rPr>
        <w:t>Produce a summary report for the Hope Starts Here initiative analyzing the aggregate dataset</w:t>
      </w:r>
      <w:r w:rsidR="00D033ED">
        <w:rPr>
          <w:rFonts w:ascii="IBM Plex Serif" w:eastAsia="IBM Plex Serif" w:hAnsi="IBM Plex Serif" w:cs="IBM Plex Serif"/>
          <w:color w:val="000000"/>
          <w:sz w:val="24"/>
          <w:szCs w:val="24"/>
        </w:rPr>
        <w:t>.</w:t>
      </w:r>
    </w:p>
    <w:p w14:paraId="4DD64501" w14:textId="77777777" w:rsidR="006B0563" w:rsidRDefault="006B0563" w:rsidP="006B0563">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4BBBFB2E" w14:textId="77777777" w:rsidR="008245C4" w:rsidRDefault="006B0563" w:rsidP="00B9555A">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As part of this agreement, D3 commits to</w:t>
      </w:r>
      <w:r w:rsidR="00B9555A">
        <w:rPr>
          <w:rFonts w:ascii="IBM Plex Serif" w:eastAsia="IBM Plex Serif" w:hAnsi="IBM Plex Serif" w:cs="IBM Plex Serif"/>
          <w:color w:val="000000"/>
          <w:sz w:val="24"/>
          <w:szCs w:val="24"/>
        </w:rPr>
        <w:t xml:space="preserve"> </w:t>
      </w:r>
    </w:p>
    <w:p w14:paraId="664E4E84" w14:textId="77777777" w:rsidR="008245C4" w:rsidRDefault="008245C4" w:rsidP="00B9555A">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40F0EC65" w14:textId="298BE4C0" w:rsidR="00B9555A" w:rsidRDefault="008245C4" w:rsidP="008245C4">
      <w:pPr>
        <w:pStyle w:val="ListParagraph"/>
        <w:numPr>
          <w:ilvl w:val="0"/>
          <w:numId w:val="13"/>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O</w:t>
      </w:r>
      <w:r w:rsidR="00B9555A" w:rsidRPr="008245C4">
        <w:rPr>
          <w:rFonts w:ascii="IBM Plex Serif" w:eastAsia="IBM Plex Serif" w:hAnsi="IBM Plex Serif" w:cs="IBM Plex Serif"/>
          <w:color w:val="000000"/>
          <w:sz w:val="24"/>
          <w:szCs w:val="24"/>
        </w:rPr>
        <w:t>nly use the Organization’s data for the purposes outlined above, and not to share it under any other circumstance</w:t>
      </w:r>
      <w:r>
        <w:rPr>
          <w:rFonts w:ascii="IBM Plex Serif" w:eastAsia="IBM Plex Serif" w:hAnsi="IBM Plex Serif" w:cs="IBM Plex Serif"/>
          <w:color w:val="000000"/>
          <w:sz w:val="24"/>
          <w:szCs w:val="24"/>
        </w:rPr>
        <w:t xml:space="preserve"> without obtaining written authorization from the organization</w:t>
      </w:r>
    </w:p>
    <w:p w14:paraId="3D77E7FB" w14:textId="76D361AE" w:rsidR="008245C4" w:rsidRDefault="008245C4" w:rsidP="008245C4">
      <w:pPr>
        <w:numPr>
          <w:ilvl w:val="0"/>
          <w:numId w:val="13"/>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Report to the</w:t>
      </w:r>
      <w:r>
        <w:rPr>
          <w:rFonts w:ascii="IBM Plex Serif" w:eastAsia="IBM Plex Serif" w:hAnsi="IBM Plex Serif" w:cs="IBM Plex Serif"/>
          <w:sz w:val="24"/>
          <w:szCs w:val="24"/>
        </w:rPr>
        <w:t xml:space="preserve"> Organization </w:t>
      </w:r>
      <w:r>
        <w:rPr>
          <w:rFonts w:ascii="IBM Plex Serif" w:eastAsia="IBM Plex Serif" w:hAnsi="IBM Plex Serif" w:cs="IBM Plex Serif"/>
          <w:color w:val="000000"/>
          <w:sz w:val="24"/>
          <w:szCs w:val="24"/>
        </w:rPr>
        <w:t>any potential use or disclosure of the data not provided for by this DSA of which D3 becomes aware</w:t>
      </w:r>
    </w:p>
    <w:p w14:paraId="1F3E8B6F" w14:textId="49E71081" w:rsidR="008245C4" w:rsidRPr="008245C4" w:rsidRDefault="008245C4" w:rsidP="008245C4">
      <w:pPr>
        <w:numPr>
          <w:ilvl w:val="0"/>
          <w:numId w:val="13"/>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Ensure that any agents, including subcontractors, to whom it provides the data agree to the same restrictions and conditions that apply to D3 with respect to the data.</w:t>
      </w:r>
    </w:p>
    <w:p w14:paraId="5AAF7E69" w14:textId="77777777" w:rsidR="006B0563" w:rsidRDefault="006B0563" w:rsidP="006B0563">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6CFCF271" w14:textId="7FDAA4DE" w:rsidR="006B0563" w:rsidRDefault="00B9555A" w:rsidP="006B0563">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lastRenderedPageBreak/>
        <w:t>As part of this agreement, t</w:t>
      </w:r>
      <w:r w:rsidR="006B0563">
        <w:rPr>
          <w:rFonts w:ascii="IBM Plex Serif" w:eastAsia="IBM Plex Serif" w:hAnsi="IBM Plex Serif" w:cs="IBM Plex Serif"/>
          <w:color w:val="000000"/>
          <w:sz w:val="24"/>
          <w:szCs w:val="24"/>
        </w:rPr>
        <w:t>he Organization commits to:</w:t>
      </w:r>
    </w:p>
    <w:p w14:paraId="6D7ABE24" w14:textId="77777777" w:rsidR="006B0563" w:rsidRDefault="006B0563" w:rsidP="006B0563">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3EEAC263" w14:textId="002B3094" w:rsidR="006B0563" w:rsidRDefault="006B0563" w:rsidP="005172DF">
      <w:pPr>
        <w:numPr>
          <w:ilvl w:val="0"/>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 xml:space="preserve">Share </w:t>
      </w:r>
      <w:r w:rsidR="00F1486B">
        <w:rPr>
          <w:rFonts w:ascii="IBM Plex Serif" w:eastAsia="IBM Plex Serif" w:hAnsi="IBM Plex Serif" w:cs="IBM Plex Serif"/>
          <w:color w:val="000000"/>
          <w:sz w:val="24"/>
          <w:szCs w:val="24"/>
        </w:rPr>
        <w:t xml:space="preserve">updated </w:t>
      </w:r>
      <w:r>
        <w:rPr>
          <w:rFonts w:ascii="IBM Plex Serif" w:eastAsia="IBM Plex Serif" w:hAnsi="IBM Plex Serif" w:cs="IBM Plex Serif"/>
          <w:color w:val="000000"/>
          <w:sz w:val="24"/>
          <w:szCs w:val="24"/>
        </w:rPr>
        <w:t xml:space="preserve">data </w:t>
      </w:r>
      <w:r w:rsidR="00F1486B">
        <w:rPr>
          <w:rFonts w:ascii="IBM Plex Serif" w:eastAsia="IBM Plex Serif" w:hAnsi="IBM Plex Serif" w:cs="IBM Plex Serif"/>
          <w:color w:val="000000"/>
          <w:sz w:val="24"/>
          <w:szCs w:val="24"/>
        </w:rPr>
        <w:t xml:space="preserve">from 2025, 2026, and 2027 </w:t>
      </w:r>
      <w:r w:rsidR="00B9555A">
        <w:rPr>
          <w:rFonts w:ascii="IBM Plex Serif" w:eastAsia="IBM Plex Serif" w:hAnsi="IBM Plex Serif" w:cs="IBM Plex Serif"/>
          <w:color w:val="000000"/>
          <w:sz w:val="24"/>
          <w:szCs w:val="24"/>
        </w:rPr>
        <w:t xml:space="preserve">with D3 </w:t>
      </w:r>
      <w:r>
        <w:rPr>
          <w:rFonts w:ascii="IBM Plex Serif" w:eastAsia="IBM Plex Serif" w:hAnsi="IBM Plex Serif" w:cs="IBM Plex Serif"/>
          <w:color w:val="000000"/>
          <w:sz w:val="24"/>
          <w:szCs w:val="24"/>
        </w:rPr>
        <w:t>at a frequency agreed upon by a majority of Imperative #2 partners</w:t>
      </w:r>
    </w:p>
    <w:p w14:paraId="28ADDFE5" w14:textId="7C2BFF36" w:rsidR="005172DF" w:rsidRPr="005172DF" w:rsidRDefault="005172DF" w:rsidP="005172DF">
      <w:pPr>
        <w:numPr>
          <w:ilvl w:val="0"/>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Only use the </w:t>
      </w:r>
      <w:r w:rsidR="006B0563">
        <w:rPr>
          <w:rFonts w:ascii="IBM Plex Serif" w:eastAsia="IBM Plex Serif" w:hAnsi="IBM Plex Serif" w:cs="IBM Plex Serif"/>
          <w:color w:val="000000"/>
          <w:sz w:val="24"/>
          <w:szCs w:val="24"/>
        </w:rPr>
        <w:t>aggregate dataset</w:t>
      </w:r>
      <w:r w:rsidRPr="005172DF">
        <w:rPr>
          <w:rFonts w:ascii="IBM Plex Serif" w:eastAsia="IBM Plex Serif" w:hAnsi="IBM Plex Serif" w:cs="IBM Plex Serif"/>
          <w:color w:val="000000"/>
          <w:sz w:val="24"/>
          <w:szCs w:val="24"/>
        </w:rPr>
        <w:t xml:space="preserve"> to further the organization’s mission and mission of Hope Starts Here, including:</w:t>
      </w:r>
    </w:p>
    <w:p w14:paraId="31730EDD" w14:textId="77777777" w:rsidR="005172DF" w:rsidRPr="005172DF" w:rsidRDefault="005172DF" w:rsidP="005172DF">
      <w:pPr>
        <w:numPr>
          <w:ilvl w:val="1"/>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Collaborate with other Imperative #2 partners to better serve families and caregivers with young children</w:t>
      </w:r>
    </w:p>
    <w:p w14:paraId="260DF061" w14:textId="77777777" w:rsidR="005172DF" w:rsidRPr="005172DF" w:rsidRDefault="005172DF" w:rsidP="005172DF">
      <w:pPr>
        <w:numPr>
          <w:ilvl w:val="1"/>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Collaborate with other Imperative #2 partners to better implement our programs</w:t>
      </w:r>
    </w:p>
    <w:p w14:paraId="7FCB86A3" w14:textId="77777777" w:rsidR="005172DF" w:rsidRPr="005172DF" w:rsidRDefault="005172DF" w:rsidP="005172DF">
      <w:pPr>
        <w:numPr>
          <w:ilvl w:val="1"/>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Collaborate with other Hope Starts Here Imperative partners (1-6), and work towards the broader Hope Starts Here goals and objectives</w:t>
      </w:r>
    </w:p>
    <w:p w14:paraId="3DF90D68" w14:textId="77777777" w:rsidR="005172DF" w:rsidRPr="005172DF" w:rsidRDefault="005172DF" w:rsidP="005172DF">
      <w:pPr>
        <w:numPr>
          <w:ilvl w:val="1"/>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Improve Detroit family access to training, opportunities and professional development offered through the partner organizations.</w:t>
      </w:r>
    </w:p>
    <w:p w14:paraId="168421BB" w14:textId="77777777" w:rsidR="005172DF" w:rsidRPr="005172DF" w:rsidRDefault="005172DF" w:rsidP="005172DF">
      <w:pPr>
        <w:numPr>
          <w:ilvl w:val="1"/>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Improve the effectiveness of advocacy strategies that improve programs, policies and systems serving Detroit families.</w:t>
      </w:r>
    </w:p>
    <w:p w14:paraId="660EB954" w14:textId="4C0606C2" w:rsidR="005172DF" w:rsidRPr="005172DF" w:rsidRDefault="005172DF" w:rsidP="005172DF">
      <w:pPr>
        <w:numPr>
          <w:ilvl w:val="0"/>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Limit access to </w:t>
      </w:r>
      <w:r w:rsidR="006B0563">
        <w:rPr>
          <w:rFonts w:ascii="IBM Plex Serif" w:eastAsia="IBM Plex Serif" w:hAnsi="IBM Plex Serif" w:cs="IBM Plex Serif"/>
          <w:color w:val="000000"/>
          <w:sz w:val="24"/>
          <w:szCs w:val="24"/>
        </w:rPr>
        <w:t xml:space="preserve">the aggregate dataset </w:t>
      </w:r>
      <w:r w:rsidRPr="005172DF">
        <w:rPr>
          <w:rFonts w:ascii="IBM Plex Serif" w:eastAsia="IBM Plex Serif" w:hAnsi="IBM Plex Serif" w:cs="IBM Plex Serif"/>
          <w:color w:val="000000"/>
          <w:sz w:val="24"/>
          <w:szCs w:val="24"/>
        </w:rPr>
        <w:t>to staff actively participating in collaborative activities,</w:t>
      </w:r>
    </w:p>
    <w:p w14:paraId="12257474" w14:textId="0AD489F9" w:rsidR="00041658" w:rsidRPr="00B9555A" w:rsidRDefault="005172DF" w:rsidP="005172DF">
      <w:pPr>
        <w:numPr>
          <w:ilvl w:val="0"/>
          <w:numId w:val="9"/>
        </w:num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Never report or share </w:t>
      </w:r>
      <w:r w:rsidR="006B0563">
        <w:rPr>
          <w:rFonts w:ascii="IBM Plex Serif" w:eastAsia="IBM Plex Serif" w:hAnsi="IBM Plex Serif" w:cs="IBM Plex Serif"/>
          <w:color w:val="000000"/>
          <w:sz w:val="24"/>
          <w:szCs w:val="24"/>
        </w:rPr>
        <w:t>the aggregate</w:t>
      </w:r>
      <w:r w:rsidR="00D033ED">
        <w:rPr>
          <w:rFonts w:ascii="IBM Plex Serif" w:eastAsia="IBM Plex Serif" w:hAnsi="IBM Plex Serif" w:cs="IBM Plex Serif"/>
          <w:color w:val="000000"/>
          <w:sz w:val="24"/>
          <w:szCs w:val="24"/>
        </w:rPr>
        <w:t>d</w:t>
      </w:r>
      <w:r w:rsidR="006B0563">
        <w:rPr>
          <w:rFonts w:ascii="IBM Plex Serif" w:eastAsia="IBM Plex Serif" w:hAnsi="IBM Plex Serif" w:cs="IBM Plex Serif"/>
          <w:color w:val="000000"/>
          <w:sz w:val="24"/>
          <w:szCs w:val="24"/>
        </w:rPr>
        <w:t xml:space="preserve"> dataset</w:t>
      </w:r>
      <w:r w:rsidRPr="005172DF">
        <w:rPr>
          <w:rFonts w:ascii="IBM Plex Serif" w:eastAsia="IBM Plex Serif" w:hAnsi="IBM Plex Serif" w:cs="IBM Plex Serif"/>
          <w:color w:val="000000"/>
          <w:sz w:val="24"/>
          <w:szCs w:val="24"/>
        </w:rPr>
        <w:t xml:space="preserve"> on behalf of an organization that is not their own.</w:t>
      </w:r>
    </w:p>
    <w:p w14:paraId="6581376F" w14:textId="77777777" w:rsid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13F361E"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b/>
          <w:bCs/>
          <w:color w:val="000000"/>
          <w:sz w:val="24"/>
          <w:szCs w:val="24"/>
        </w:rPr>
      </w:pPr>
      <w:r w:rsidRPr="005172DF">
        <w:rPr>
          <w:rFonts w:ascii="IBM Plex Serif" w:eastAsia="IBM Plex Serif" w:hAnsi="IBM Plex Serif" w:cs="IBM Plex Serif"/>
          <w:b/>
          <w:bCs/>
          <w:color w:val="000000"/>
          <w:sz w:val="24"/>
          <w:szCs w:val="24"/>
        </w:rPr>
        <w:t>Data Access</w:t>
      </w:r>
    </w:p>
    <w:p w14:paraId="3458E1F0" w14:textId="77777777" w:rsidR="00B9555A" w:rsidRDefault="00B9555A"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bookmarkStart w:id="2" w:name="_heading=h.1t3h5sf" w:colFirst="0" w:colLast="0"/>
      <w:bookmarkEnd w:id="2"/>
    </w:p>
    <w:p w14:paraId="5E70D46D" w14:textId="09801407" w:rsidR="00B9555A" w:rsidRDefault="00B9555A"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D3 will store all data on a secure server, with access restricted to staff approved by D3’s Co-Executive Directors.</w:t>
      </w:r>
      <w:r w:rsidR="00B715C2">
        <w:rPr>
          <w:rFonts w:ascii="IBM Plex Serif" w:eastAsia="IBM Plex Serif" w:hAnsi="IBM Plex Serif" w:cs="IBM Plex Serif"/>
          <w:color w:val="000000"/>
          <w:sz w:val="24"/>
          <w:szCs w:val="24"/>
        </w:rPr>
        <w:t xml:space="preserve"> </w:t>
      </w:r>
      <w:r>
        <w:rPr>
          <w:rFonts w:ascii="IBM Plex Serif" w:eastAsia="IBM Plex Serif" w:hAnsi="IBM Plex Serif" w:cs="IBM Plex Serif"/>
          <w:color w:val="000000"/>
          <w:sz w:val="24"/>
          <w:szCs w:val="24"/>
        </w:rPr>
        <w:t>Data will be encrypted at rest and in transit.</w:t>
      </w:r>
      <w:r w:rsidR="00B715C2">
        <w:rPr>
          <w:rFonts w:ascii="IBM Plex Serif" w:eastAsia="IBM Plex Serif" w:hAnsi="IBM Plex Serif" w:cs="IBM Plex Serif"/>
          <w:color w:val="000000"/>
          <w:sz w:val="24"/>
          <w:szCs w:val="24"/>
        </w:rPr>
        <w:t xml:space="preserve"> </w:t>
      </w:r>
      <w:r>
        <w:rPr>
          <w:rFonts w:ascii="IBM Plex Serif" w:eastAsia="IBM Plex Serif" w:hAnsi="IBM Plex Serif" w:cs="IBM Plex Serif"/>
          <w:color w:val="000000"/>
          <w:sz w:val="24"/>
          <w:szCs w:val="24"/>
        </w:rPr>
        <w:t>Organization will not have direct access to this system, but D3 agrees to provide Organization with an export of its cleaned data upon request.</w:t>
      </w:r>
      <w:r w:rsidR="00C64DB6">
        <w:rPr>
          <w:rFonts w:ascii="IBM Plex Serif" w:eastAsia="IBM Plex Serif" w:hAnsi="IBM Plex Serif" w:cs="IBM Plex Serif"/>
          <w:color w:val="000000"/>
          <w:sz w:val="24"/>
          <w:szCs w:val="24"/>
        </w:rPr>
        <w:t xml:space="preserve"> D3 will delete Organization’s data upon request.</w:t>
      </w:r>
    </w:p>
    <w:p w14:paraId="234C37A1" w14:textId="77777777" w:rsidR="005172DF" w:rsidRPr="005172DF"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5DB3C12A" w14:textId="008847D5" w:rsidR="00041658" w:rsidRPr="005172DF" w:rsidRDefault="00041658" w:rsidP="00041658">
      <w:pPr>
        <w:pBdr>
          <w:top w:val="nil"/>
          <w:left w:val="nil"/>
          <w:bottom w:val="nil"/>
          <w:right w:val="nil"/>
          <w:between w:val="nil"/>
        </w:pBdr>
        <w:spacing w:after="0" w:line="240" w:lineRule="auto"/>
        <w:rPr>
          <w:rFonts w:ascii="IBM Plex Serif" w:eastAsia="IBM Plex Serif" w:hAnsi="IBM Plex Serif" w:cs="IBM Plex Serif"/>
          <w:b/>
          <w:bCs/>
          <w:color w:val="000000"/>
          <w:sz w:val="24"/>
          <w:szCs w:val="24"/>
        </w:rPr>
      </w:pPr>
      <w:r>
        <w:rPr>
          <w:rFonts w:ascii="IBM Plex Serif" w:eastAsia="IBM Plex Serif" w:hAnsi="IBM Plex Serif" w:cs="IBM Plex Serif"/>
          <w:b/>
          <w:bCs/>
          <w:color w:val="000000"/>
          <w:sz w:val="24"/>
          <w:szCs w:val="24"/>
        </w:rPr>
        <w:t>Ownership and Stewardship of Data</w:t>
      </w:r>
    </w:p>
    <w:p w14:paraId="15078CDD" w14:textId="77777777" w:rsidR="00041658" w:rsidRDefault="00041658"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FF06C68" w14:textId="6C164C02" w:rsidR="008245C4" w:rsidRDefault="008245C4"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All data provided by the Organization to D3 remains the property of the Organization.</w:t>
      </w:r>
      <w:r w:rsidR="00B715C2">
        <w:rPr>
          <w:rFonts w:ascii="IBM Plex Serif" w:eastAsia="IBM Plex Serif" w:hAnsi="IBM Plex Serif" w:cs="IBM Plex Serif"/>
          <w:color w:val="000000"/>
          <w:sz w:val="24"/>
          <w:szCs w:val="24"/>
        </w:rPr>
        <w:t xml:space="preserve"> </w:t>
      </w:r>
      <w:r>
        <w:rPr>
          <w:rFonts w:ascii="IBM Plex Serif" w:eastAsia="IBM Plex Serif" w:hAnsi="IBM Plex Serif" w:cs="IBM Plex Serif"/>
          <w:color w:val="000000"/>
          <w:sz w:val="24"/>
          <w:szCs w:val="24"/>
        </w:rPr>
        <w:t xml:space="preserve">D3 will have no ownership of the </w:t>
      </w:r>
      <w:proofErr w:type="gramStart"/>
      <w:r>
        <w:rPr>
          <w:rFonts w:ascii="IBM Plex Serif" w:eastAsia="IBM Plex Serif" w:hAnsi="IBM Plex Serif" w:cs="IBM Plex Serif"/>
          <w:color w:val="000000"/>
          <w:sz w:val="24"/>
          <w:szCs w:val="24"/>
        </w:rPr>
        <w:t>data, and</w:t>
      </w:r>
      <w:proofErr w:type="gramEnd"/>
      <w:r>
        <w:rPr>
          <w:rFonts w:ascii="IBM Plex Serif" w:eastAsia="IBM Plex Serif" w:hAnsi="IBM Plex Serif" w:cs="IBM Plex Serif"/>
          <w:color w:val="000000"/>
          <w:sz w:val="24"/>
          <w:szCs w:val="24"/>
        </w:rPr>
        <w:t xml:space="preserve"> will not use it for any other purpose aside from those identified in this data sharing agreement without prior written authorization from the Organization.</w:t>
      </w:r>
    </w:p>
    <w:p w14:paraId="1E660B13" w14:textId="77777777" w:rsidR="008245C4" w:rsidRDefault="008245C4"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2B41F1D2" w14:textId="4120D01C" w:rsidR="008245C4" w:rsidRDefault="008245C4"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By providing data to D3, Organization certifies that it has obtained the permission of the individuals and families for whom the data is about to track, record, and share this information.</w:t>
      </w:r>
    </w:p>
    <w:p w14:paraId="2E687FB7"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9F868B8" w14:textId="77777777" w:rsidR="00EB7B1B" w:rsidRDefault="006871AC">
      <w:pPr>
        <w:pBdr>
          <w:top w:val="nil"/>
          <w:left w:val="nil"/>
          <w:bottom w:val="nil"/>
          <w:right w:val="nil"/>
          <w:between w:val="nil"/>
        </w:pBdr>
        <w:spacing w:after="0" w:line="240" w:lineRule="auto"/>
        <w:rPr>
          <w:rFonts w:ascii="IBM Plex Serif" w:eastAsia="IBM Plex Serif" w:hAnsi="IBM Plex Serif" w:cs="IBM Plex Serif"/>
          <w:b/>
          <w:color w:val="000000"/>
          <w:sz w:val="24"/>
          <w:szCs w:val="24"/>
        </w:rPr>
      </w:pPr>
      <w:r>
        <w:rPr>
          <w:rFonts w:ascii="IBM Plex Serif" w:eastAsia="IBM Plex Serif" w:hAnsi="IBM Plex Serif" w:cs="IBM Plex Serif"/>
          <w:b/>
          <w:color w:val="000000"/>
          <w:sz w:val="24"/>
          <w:szCs w:val="24"/>
        </w:rPr>
        <w:t>Indemnification</w:t>
      </w:r>
    </w:p>
    <w:p w14:paraId="49D6417F"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57BEBF77" w14:textId="77777777" w:rsidR="005172DF"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lastRenderedPageBreak/>
        <w:t xml:space="preserve">The Organization and D3 agree to agree to indemnify, release, and hold harmless each other from </w:t>
      </w:r>
      <w:proofErr w:type="gramStart"/>
      <w:r>
        <w:rPr>
          <w:rFonts w:ascii="IBM Plex Serif" w:eastAsia="IBM Plex Serif" w:hAnsi="IBM Plex Serif" w:cs="IBM Plex Serif"/>
          <w:color w:val="000000"/>
          <w:sz w:val="24"/>
          <w:szCs w:val="24"/>
        </w:rPr>
        <w:t>any and all</w:t>
      </w:r>
      <w:proofErr w:type="gramEnd"/>
      <w:r>
        <w:rPr>
          <w:rFonts w:ascii="IBM Plex Serif" w:eastAsia="IBM Plex Serif" w:hAnsi="IBM Plex Serif" w:cs="IBM Plex Serif"/>
          <w:color w:val="000000"/>
          <w:sz w:val="24"/>
          <w:szCs w:val="24"/>
        </w:rPr>
        <w:t xml:space="preserve"> liability from claims arising out of any legal action relating to the Dataset provided under this DSA and any breaches of the representations made above, to include claims of infringement, invasions of privacy, and breaches of confidentiality.</w:t>
      </w:r>
    </w:p>
    <w:p w14:paraId="3D0721ED" w14:textId="77777777" w:rsidR="005172DF" w:rsidRDefault="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07362635" w14:textId="4C92DA08" w:rsidR="005172DF" w:rsidRDefault="006871AC" w:rsidP="005172DF">
      <w:pPr>
        <w:pBdr>
          <w:top w:val="nil"/>
          <w:left w:val="nil"/>
          <w:bottom w:val="nil"/>
          <w:right w:val="nil"/>
          <w:between w:val="nil"/>
        </w:pBdr>
        <w:spacing w:after="0" w:line="240" w:lineRule="auto"/>
        <w:rPr>
          <w:rFonts w:ascii="IBM Plex Serif" w:eastAsia="IBM Plex Serif" w:hAnsi="IBM Plex Serif" w:cs="IBM Plex Serif"/>
          <w:b/>
          <w:bCs/>
          <w:color w:val="000000"/>
          <w:sz w:val="24"/>
          <w:szCs w:val="24"/>
        </w:rPr>
      </w:pPr>
      <w:r>
        <w:rPr>
          <w:rFonts w:ascii="IBM Plex Serif" w:eastAsia="IBM Plex Serif" w:hAnsi="IBM Plex Serif" w:cs="IBM Plex Serif"/>
          <w:b/>
          <w:bCs/>
          <w:color w:val="000000"/>
          <w:sz w:val="24"/>
          <w:szCs w:val="24"/>
        </w:rPr>
        <w:t>Term and Termination</w:t>
      </w:r>
    </w:p>
    <w:p w14:paraId="4083C34F" w14:textId="77777777" w:rsidR="008245C4" w:rsidRPr="005172DF" w:rsidRDefault="008245C4" w:rsidP="005172DF">
      <w:pPr>
        <w:pBdr>
          <w:top w:val="nil"/>
          <w:left w:val="nil"/>
          <w:bottom w:val="nil"/>
          <w:right w:val="nil"/>
          <w:between w:val="nil"/>
        </w:pBdr>
        <w:spacing w:after="0" w:line="240" w:lineRule="auto"/>
        <w:rPr>
          <w:rFonts w:ascii="IBM Plex Serif" w:eastAsia="IBM Plex Serif" w:hAnsi="IBM Plex Serif" w:cs="IBM Plex Serif"/>
          <w:b/>
          <w:bCs/>
          <w:color w:val="000000"/>
          <w:sz w:val="24"/>
          <w:szCs w:val="24"/>
        </w:rPr>
      </w:pPr>
    </w:p>
    <w:p w14:paraId="70189219" w14:textId="021A4855" w:rsidR="006871AC" w:rsidRDefault="005172DF" w:rsidP="005172DF">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sidRPr="005172DF">
        <w:rPr>
          <w:rFonts w:ascii="IBM Plex Serif" w:eastAsia="IBM Plex Serif" w:hAnsi="IBM Plex Serif" w:cs="IBM Plex Serif"/>
          <w:color w:val="000000"/>
          <w:sz w:val="24"/>
          <w:szCs w:val="24"/>
        </w:rPr>
        <w:t xml:space="preserve">The </w:t>
      </w:r>
      <w:r w:rsidR="006871AC">
        <w:rPr>
          <w:rFonts w:ascii="IBM Plex Serif" w:eastAsia="IBM Plex Serif" w:hAnsi="IBM Plex Serif" w:cs="IBM Plex Serif"/>
          <w:color w:val="000000"/>
          <w:sz w:val="24"/>
          <w:szCs w:val="24"/>
        </w:rPr>
        <w:t xml:space="preserve">DSA is effective as of the effective date, and will remain in place through December 31, </w:t>
      </w:r>
      <w:proofErr w:type="gramStart"/>
      <w:r w:rsidR="006871AC">
        <w:rPr>
          <w:rFonts w:ascii="IBM Plex Serif" w:eastAsia="IBM Plex Serif" w:hAnsi="IBM Plex Serif" w:cs="IBM Plex Serif"/>
          <w:color w:val="000000"/>
          <w:sz w:val="24"/>
          <w:szCs w:val="24"/>
        </w:rPr>
        <w:t>2027</w:t>
      </w:r>
      <w:proofErr w:type="gramEnd"/>
      <w:r w:rsidR="006871AC">
        <w:rPr>
          <w:rFonts w:ascii="IBM Plex Serif" w:eastAsia="IBM Plex Serif" w:hAnsi="IBM Plex Serif" w:cs="IBM Plex Serif"/>
          <w:color w:val="000000"/>
          <w:sz w:val="24"/>
          <w:szCs w:val="24"/>
        </w:rPr>
        <w:t xml:space="preserve"> or until terminated by either party.</w:t>
      </w:r>
    </w:p>
    <w:p w14:paraId="60D03712" w14:textId="77777777" w:rsidR="00EB7B1B" w:rsidRDefault="00EB7B1B">
      <w:pPr>
        <w:pBdr>
          <w:top w:val="nil"/>
          <w:left w:val="nil"/>
          <w:bottom w:val="nil"/>
          <w:right w:val="nil"/>
          <w:between w:val="nil"/>
        </w:pBdr>
        <w:spacing w:after="0" w:line="240" w:lineRule="auto"/>
        <w:rPr>
          <w:rFonts w:ascii="IBM Plex Serif" w:eastAsia="IBM Plex Serif" w:hAnsi="IBM Plex Serif" w:cs="IBM Plex Serif"/>
          <w:b/>
          <w:color w:val="000000"/>
          <w:sz w:val="24"/>
          <w:szCs w:val="24"/>
        </w:rPr>
      </w:pPr>
    </w:p>
    <w:p w14:paraId="4226B502" w14:textId="62F3D633" w:rsidR="005172DF" w:rsidRPr="005172DF" w:rsidRDefault="006871AC">
      <w:pPr>
        <w:pBdr>
          <w:top w:val="nil"/>
          <w:left w:val="nil"/>
          <w:bottom w:val="nil"/>
          <w:right w:val="nil"/>
          <w:between w:val="nil"/>
        </w:pBdr>
        <w:spacing w:after="0" w:line="240" w:lineRule="auto"/>
        <w:rPr>
          <w:rFonts w:ascii="IBM Plex Serif" w:eastAsia="IBM Plex Serif" w:hAnsi="IBM Plex Serif" w:cs="IBM Plex Serif"/>
          <w:bCs/>
          <w:color w:val="000000"/>
          <w:sz w:val="24"/>
          <w:szCs w:val="24"/>
        </w:rPr>
      </w:pPr>
      <w:r>
        <w:rPr>
          <w:rFonts w:ascii="IBM Plex Serif" w:eastAsia="IBM Plex Serif" w:hAnsi="IBM Plex Serif" w:cs="IBM Plex Serif"/>
          <w:bCs/>
          <w:color w:val="000000"/>
          <w:sz w:val="24"/>
          <w:szCs w:val="24"/>
        </w:rPr>
        <w:t>Either D3 or Organization may</w:t>
      </w:r>
      <w:r w:rsidR="005172DF" w:rsidRPr="005172DF">
        <w:rPr>
          <w:rFonts w:ascii="IBM Plex Serif" w:eastAsia="IBM Plex Serif" w:hAnsi="IBM Plex Serif" w:cs="IBM Plex Serif"/>
          <w:bCs/>
          <w:color w:val="000000"/>
          <w:sz w:val="24"/>
          <w:szCs w:val="24"/>
        </w:rPr>
        <w:t xml:space="preserve"> terminate </w:t>
      </w:r>
      <w:r>
        <w:rPr>
          <w:rFonts w:ascii="IBM Plex Serif" w:eastAsia="IBM Plex Serif" w:hAnsi="IBM Plex Serif" w:cs="IBM Plex Serif"/>
          <w:bCs/>
          <w:color w:val="000000"/>
          <w:sz w:val="24"/>
          <w:szCs w:val="24"/>
        </w:rPr>
        <w:t>this DSA by providing at least 30 days written notice.</w:t>
      </w:r>
      <w:r w:rsidR="005172DF" w:rsidRPr="005172DF">
        <w:rPr>
          <w:rFonts w:ascii="IBM Plex Serif" w:eastAsia="IBM Plex Serif" w:hAnsi="IBM Plex Serif" w:cs="IBM Plex Serif"/>
          <w:bCs/>
          <w:color w:val="000000"/>
          <w:sz w:val="24"/>
          <w:szCs w:val="24"/>
        </w:rPr>
        <w:t xml:space="preserve"> days prior to termination date.</w:t>
      </w:r>
      <w:r w:rsidR="00B715C2">
        <w:rPr>
          <w:rFonts w:ascii="IBM Plex Serif" w:eastAsia="IBM Plex Serif" w:hAnsi="IBM Plex Serif" w:cs="IBM Plex Serif"/>
          <w:bCs/>
          <w:color w:val="000000"/>
          <w:sz w:val="24"/>
          <w:szCs w:val="24"/>
        </w:rPr>
        <w:t xml:space="preserve"> </w:t>
      </w:r>
      <w:r>
        <w:rPr>
          <w:rFonts w:ascii="IBM Plex Serif" w:eastAsia="IBM Plex Serif" w:hAnsi="IBM Plex Serif" w:cs="IBM Plex Serif"/>
          <w:bCs/>
          <w:color w:val="000000"/>
          <w:sz w:val="24"/>
          <w:szCs w:val="24"/>
        </w:rPr>
        <w:t>Upon termination, all access to the aggregate dataset by the Organization shall be terminated.</w:t>
      </w:r>
      <w:r w:rsidR="00B715C2">
        <w:rPr>
          <w:rFonts w:ascii="IBM Plex Serif" w:eastAsia="IBM Plex Serif" w:hAnsi="IBM Plex Serif" w:cs="IBM Plex Serif"/>
          <w:bCs/>
          <w:color w:val="000000"/>
          <w:sz w:val="24"/>
          <w:szCs w:val="24"/>
        </w:rPr>
        <w:t xml:space="preserve"> </w:t>
      </w:r>
      <w:r>
        <w:rPr>
          <w:rFonts w:ascii="IBM Plex Serif" w:eastAsia="IBM Plex Serif" w:hAnsi="IBM Plex Serif" w:cs="IBM Plex Serif"/>
          <w:bCs/>
          <w:color w:val="000000"/>
          <w:sz w:val="24"/>
          <w:szCs w:val="24"/>
        </w:rPr>
        <w:t>Data previously provided by the Organization</w:t>
      </w:r>
      <w:r w:rsidR="005172DF" w:rsidRPr="005172DF">
        <w:rPr>
          <w:rFonts w:ascii="IBM Plex Serif" w:eastAsia="IBM Plex Serif" w:hAnsi="IBM Plex Serif" w:cs="IBM Plex Serif"/>
          <w:bCs/>
          <w:color w:val="000000"/>
          <w:sz w:val="24"/>
          <w:szCs w:val="24"/>
        </w:rPr>
        <w:t xml:space="preserve"> shall remain in the </w:t>
      </w:r>
      <w:r>
        <w:rPr>
          <w:rFonts w:ascii="IBM Plex Serif" w:eastAsia="IBM Plex Serif" w:hAnsi="IBM Plex Serif" w:cs="IBM Plex Serif"/>
          <w:bCs/>
          <w:color w:val="000000"/>
          <w:sz w:val="24"/>
          <w:szCs w:val="24"/>
        </w:rPr>
        <w:t xml:space="preserve">aggregate dataset, but </w:t>
      </w:r>
      <w:r w:rsidR="005172DF" w:rsidRPr="005172DF">
        <w:rPr>
          <w:rFonts w:ascii="IBM Plex Serif" w:eastAsia="IBM Plex Serif" w:hAnsi="IBM Plex Serif" w:cs="IBM Plex Serif"/>
          <w:bCs/>
          <w:color w:val="000000"/>
          <w:sz w:val="24"/>
          <w:szCs w:val="24"/>
        </w:rPr>
        <w:t xml:space="preserve">no new data from the </w:t>
      </w:r>
      <w:r w:rsidR="00F1486B">
        <w:rPr>
          <w:rFonts w:ascii="IBM Plex Serif" w:eastAsia="IBM Plex Serif" w:hAnsi="IBM Plex Serif" w:cs="IBM Plex Serif"/>
          <w:bCs/>
          <w:color w:val="000000"/>
          <w:sz w:val="24"/>
          <w:szCs w:val="24"/>
        </w:rPr>
        <w:t>Organization</w:t>
      </w:r>
      <w:r w:rsidR="005172DF" w:rsidRPr="005172DF">
        <w:rPr>
          <w:rFonts w:ascii="IBM Plex Serif" w:eastAsia="IBM Plex Serif" w:hAnsi="IBM Plex Serif" w:cs="IBM Plex Serif"/>
          <w:bCs/>
          <w:color w:val="000000"/>
          <w:sz w:val="24"/>
          <w:szCs w:val="24"/>
        </w:rPr>
        <w:t xml:space="preserve"> shall be added or input as of the termination date</w:t>
      </w:r>
      <w:r w:rsidR="00AF6AB3">
        <w:rPr>
          <w:rFonts w:ascii="IBM Plex Serif" w:eastAsia="IBM Plex Serif" w:hAnsi="IBM Plex Serif" w:cs="IBM Plex Serif"/>
          <w:bCs/>
          <w:color w:val="000000"/>
          <w:sz w:val="24"/>
          <w:szCs w:val="24"/>
        </w:rPr>
        <w:t>.</w:t>
      </w:r>
    </w:p>
    <w:p w14:paraId="719B16F5" w14:textId="77777777" w:rsidR="005172DF" w:rsidRDefault="005172DF">
      <w:pPr>
        <w:pBdr>
          <w:top w:val="nil"/>
          <w:left w:val="nil"/>
          <w:bottom w:val="nil"/>
          <w:right w:val="nil"/>
          <w:between w:val="nil"/>
        </w:pBdr>
        <w:spacing w:after="0" w:line="240" w:lineRule="auto"/>
        <w:rPr>
          <w:rFonts w:ascii="IBM Plex Serif" w:eastAsia="IBM Plex Serif" w:hAnsi="IBM Plex Serif" w:cs="IBM Plex Serif"/>
          <w:b/>
          <w:color w:val="000000"/>
          <w:sz w:val="24"/>
          <w:szCs w:val="24"/>
        </w:rPr>
      </w:pPr>
    </w:p>
    <w:p w14:paraId="2EDD9EC2" w14:textId="6C73C01B" w:rsidR="00EB7B1B" w:rsidRDefault="006871AC">
      <w:pPr>
        <w:spacing w:after="60" w:line="240" w:lineRule="auto"/>
        <w:rPr>
          <w:rFonts w:ascii="IBM Plex Serif" w:eastAsia="IBM Plex Serif" w:hAnsi="IBM Plex Serif" w:cs="IBM Plex Serif"/>
          <w:b/>
        </w:rPr>
      </w:pPr>
      <w:r>
        <w:rPr>
          <w:rFonts w:ascii="IBM Plex Serif" w:eastAsia="IBM Plex Serif" w:hAnsi="IBM Plex Serif" w:cs="IBM Plex Serif"/>
          <w:sz w:val="24"/>
          <w:szCs w:val="24"/>
        </w:rPr>
        <w:t>By signing below, Organization enters into a data sharing agreement with D3, subject to the terms and conditions outlined above.</w:t>
      </w:r>
    </w:p>
    <w:p w14:paraId="07203D90" w14:textId="77777777" w:rsidR="00EB7B1B"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r>
        <w:rPr>
          <w:rFonts w:ascii="IBM Plex Serif" w:eastAsia="IBM Plex Serif" w:hAnsi="IBM Plex Serif" w:cs="IBM Plex Serif"/>
          <w:color w:val="000000"/>
          <w:sz w:val="24"/>
          <w:szCs w:val="24"/>
        </w:rPr>
        <w:t xml:space="preserve"> </w:t>
      </w:r>
    </w:p>
    <w:p w14:paraId="06461141" w14:textId="77777777" w:rsidR="006871AC"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1B320530" w14:textId="77777777" w:rsidR="006871AC"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6B5D7F77" w14:textId="77777777" w:rsidR="006871AC"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1C965206" w14:textId="77777777" w:rsidR="006871AC"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0F03AE35" w14:textId="77777777" w:rsidR="006871AC" w:rsidRDefault="006871AC">
      <w:pPr>
        <w:pBdr>
          <w:top w:val="nil"/>
          <w:left w:val="nil"/>
          <w:bottom w:val="nil"/>
          <w:right w:val="nil"/>
          <w:between w:val="nil"/>
        </w:pBdr>
        <w:spacing w:after="0" w:line="240" w:lineRule="auto"/>
        <w:rPr>
          <w:rFonts w:ascii="IBM Plex Serif" w:eastAsia="IBM Plex Serif" w:hAnsi="IBM Plex Serif" w:cs="IBM Plex Serif"/>
          <w:color w:val="000000"/>
          <w:sz w:val="24"/>
          <w:szCs w:val="24"/>
        </w:rPr>
      </w:pPr>
    </w:p>
    <w:p w14:paraId="7AE682EB" w14:textId="77777777" w:rsidR="00EB7B1B" w:rsidRDefault="006871AC">
      <w:pPr>
        <w:spacing w:after="60" w:line="240" w:lineRule="auto"/>
        <w:ind w:left="360"/>
        <w:rPr>
          <w:rFonts w:ascii="IBM Plex Serif" w:eastAsia="IBM Plex Serif" w:hAnsi="IBM Plex Serif" w:cs="IBM Plex Serif"/>
          <w:b/>
          <w:sz w:val="24"/>
          <w:szCs w:val="24"/>
        </w:rPr>
      </w:pPr>
      <w:r>
        <w:rPr>
          <w:rFonts w:ascii="IBM Plex Serif" w:eastAsia="IBM Plex Serif" w:hAnsi="IBM Plex Serif" w:cs="IBM Plex Serif"/>
          <w:b/>
          <w:sz w:val="24"/>
          <w:szCs w:val="24"/>
        </w:rPr>
        <w:t xml:space="preserve">For Organization: </w:t>
      </w:r>
    </w:p>
    <w:p w14:paraId="783967C1" w14:textId="77777777" w:rsidR="00EB7B1B" w:rsidRDefault="00EB7B1B">
      <w:pPr>
        <w:spacing w:after="60" w:line="240" w:lineRule="auto"/>
        <w:ind w:left="360"/>
        <w:rPr>
          <w:rFonts w:ascii="IBM Plex Serif" w:eastAsia="IBM Plex Serif" w:hAnsi="IBM Plex Serif" w:cs="IBM Plex Serif"/>
          <w:b/>
          <w:sz w:val="24"/>
          <w:szCs w:val="24"/>
        </w:rPr>
      </w:pPr>
    </w:p>
    <w:p w14:paraId="4D4E5704" w14:textId="77777777" w:rsidR="00EB7B1B" w:rsidRDefault="00EB7B1B">
      <w:pPr>
        <w:spacing w:after="60" w:line="240" w:lineRule="auto"/>
        <w:ind w:left="360"/>
        <w:rPr>
          <w:rFonts w:ascii="IBM Plex Serif" w:eastAsia="IBM Plex Serif" w:hAnsi="IBM Plex Serif" w:cs="IBM Plex Serif"/>
          <w:b/>
          <w:sz w:val="24"/>
          <w:szCs w:val="24"/>
        </w:rPr>
      </w:pPr>
    </w:p>
    <w:tbl>
      <w:tblPr>
        <w:tblStyle w:val="a"/>
        <w:tblW w:w="1044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0"/>
        <w:gridCol w:w="1233"/>
        <w:gridCol w:w="4857"/>
      </w:tblGrid>
      <w:tr w:rsidR="00EB7B1B" w14:paraId="4EA56283" w14:textId="77777777">
        <w:tc>
          <w:tcPr>
            <w:tcW w:w="4350" w:type="dxa"/>
            <w:tcBorders>
              <w:top w:val="single" w:sz="4" w:space="0" w:color="000000"/>
              <w:left w:val="nil"/>
              <w:bottom w:val="single" w:sz="4" w:space="0" w:color="000000"/>
              <w:right w:val="nil"/>
            </w:tcBorders>
          </w:tcPr>
          <w:p w14:paraId="516D10B0"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Organization Name</w:t>
            </w:r>
          </w:p>
          <w:p w14:paraId="602620C7" w14:textId="77777777" w:rsidR="00EB7B1B" w:rsidRDefault="00EB7B1B">
            <w:pPr>
              <w:spacing w:after="60"/>
              <w:rPr>
                <w:rFonts w:ascii="IBM Plex Serif" w:eastAsia="IBM Plex Serif" w:hAnsi="IBM Plex Serif" w:cs="IBM Plex Serif"/>
                <w:sz w:val="24"/>
                <w:szCs w:val="24"/>
              </w:rPr>
            </w:pPr>
          </w:p>
          <w:p w14:paraId="31C46143" w14:textId="77777777" w:rsidR="00EB7B1B" w:rsidRDefault="00EB7B1B">
            <w:pPr>
              <w:spacing w:after="60"/>
              <w:rPr>
                <w:rFonts w:ascii="IBM Plex Serif" w:eastAsia="IBM Plex Serif" w:hAnsi="IBM Plex Serif" w:cs="IBM Plex Serif"/>
                <w:sz w:val="24"/>
                <w:szCs w:val="24"/>
              </w:rPr>
            </w:pPr>
          </w:p>
          <w:p w14:paraId="55D4218D" w14:textId="77777777" w:rsidR="00EB7B1B" w:rsidRDefault="00EB7B1B">
            <w:pPr>
              <w:spacing w:after="60"/>
              <w:rPr>
                <w:rFonts w:ascii="IBM Plex Serif" w:eastAsia="IBM Plex Serif" w:hAnsi="IBM Plex Serif" w:cs="IBM Plex Serif"/>
                <w:sz w:val="24"/>
                <w:szCs w:val="24"/>
              </w:rPr>
            </w:pPr>
          </w:p>
        </w:tc>
        <w:tc>
          <w:tcPr>
            <w:tcW w:w="1233" w:type="dxa"/>
            <w:tcBorders>
              <w:top w:val="single" w:sz="4" w:space="0" w:color="000000"/>
              <w:left w:val="nil"/>
              <w:bottom w:val="nil"/>
              <w:right w:val="nil"/>
            </w:tcBorders>
          </w:tcPr>
          <w:p w14:paraId="461812BC" w14:textId="77777777" w:rsidR="00EB7B1B" w:rsidRDefault="00EB7B1B">
            <w:pPr>
              <w:spacing w:after="60"/>
              <w:rPr>
                <w:rFonts w:ascii="IBM Plex Serif" w:eastAsia="IBM Plex Serif" w:hAnsi="IBM Plex Serif" w:cs="IBM Plex Serif"/>
                <w:sz w:val="24"/>
                <w:szCs w:val="24"/>
              </w:rPr>
            </w:pPr>
          </w:p>
        </w:tc>
        <w:tc>
          <w:tcPr>
            <w:tcW w:w="4857" w:type="dxa"/>
            <w:tcBorders>
              <w:top w:val="nil"/>
              <w:left w:val="nil"/>
              <w:bottom w:val="single" w:sz="4" w:space="0" w:color="000000"/>
              <w:right w:val="nil"/>
            </w:tcBorders>
          </w:tcPr>
          <w:p w14:paraId="2493A172" w14:textId="77777777" w:rsidR="00EB7B1B" w:rsidRDefault="00EB7B1B">
            <w:pPr>
              <w:spacing w:after="60"/>
              <w:rPr>
                <w:rFonts w:ascii="IBM Plex Serif" w:eastAsia="IBM Plex Serif" w:hAnsi="IBM Plex Serif" w:cs="IBM Plex Serif"/>
                <w:sz w:val="24"/>
                <w:szCs w:val="24"/>
              </w:rPr>
            </w:pPr>
          </w:p>
        </w:tc>
      </w:tr>
      <w:tr w:rsidR="00EB7B1B" w14:paraId="45744DCF" w14:textId="77777777">
        <w:tc>
          <w:tcPr>
            <w:tcW w:w="4350" w:type="dxa"/>
            <w:tcBorders>
              <w:top w:val="single" w:sz="4" w:space="0" w:color="000000"/>
              <w:left w:val="nil"/>
              <w:bottom w:val="single" w:sz="4" w:space="0" w:color="000000"/>
              <w:right w:val="nil"/>
            </w:tcBorders>
          </w:tcPr>
          <w:p w14:paraId="39C11C19"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Signature</w:t>
            </w:r>
          </w:p>
          <w:p w14:paraId="405FC320" w14:textId="77777777" w:rsidR="00EB7B1B" w:rsidRDefault="00EB7B1B">
            <w:pPr>
              <w:spacing w:after="60"/>
              <w:rPr>
                <w:rFonts w:ascii="IBM Plex Serif" w:eastAsia="IBM Plex Serif" w:hAnsi="IBM Plex Serif" w:cs="IBM Plex Serif"/>
                <w:sz w:val="24"/>
                <w:szCs w:val="24"/>
              </w:rPr>
            </w:pPr>
          </w:p>
          <w:p w14:paraId="34CD6683" w14:textId="77777777" w:rsidR="00EB7B1B" w:rsidRDefault="00EB7B1B">
            <w:pPr>
              <w:spacing w:after="60"/>
              <w:rPr>
                <w:rFonts w:ascii="IBM Plex Serif" w:eastAsia="IBM Plex Serif" w:hAnsi="IBM Plex Serif" w:cs="IBM Plex Serif"/>
                <w:sz w:val="24"/>
                <w:szCs w:val="24"/>
              </w:rPr>
            </w:pPr>
          </w:p>
          <w:p w14:paraId="46E278CB" w14:textId="77777777" w:rsidR="00EB7B1B" w:rsidRDefault="00EB7B1B">
            <w:pPr>
              <w:spacing w:after="60"/>
              <w:rPr>
                <w:rFonts w:ascii="IBM Plex Serif" w:eastAsia="IBM Plex Serif" w:hAnsi="IBM Plex Serif" w:cs="IBM Plex Serif"/>
                <w:sz w:val="24"/>
                <w:szCs w:val="24"/>
              </w:rPr>
            </w:pPr>
          </w:p>
        </w:tc>
        <w:tc>
          <w:tcPr>
            <w:tcW w:w="1233" w:type="dxa"/>
            <w:tcBorders>
              <w:top w:val="nil"/>
              <w:left w:val="nil"/>
              <w:bottom w:val="nil"/>
              <w:right w:val="nil"/>
            </w:tcBorders>
          </w:tcPr>
          <w:p w14:paraId="7940EF57" w14:textId="77777777" w:rsidR="00EB7B1B" w:rsidRDefault="00EB7B1B">
            <w:pPr>
              <w:spacing w:after="60"/>
              <w:rPr>
                <w:rFonts w:ascii="IBM Plex Serif" w:eastAsia="IBM Plex Serif" w:hAnsi="IBM Plex Serif" w:cs="IBM Plex Serif"/>
                <w:sz w:val="24"/>
                <w:szCs w:val="24"/>
              </w:rPr>
            </w:pPr>
          </w:p>
        </w:tc>
        <w:tc>
          <w:tcPr>
            <w:tcW w:w="4857" w:type="dxa"/>
            <w:tcBorders>
              <w:top w:val="single" w:sz="4" w:space="0" w:color="000000"/>
              <w:left w:val="nil"/>
              <w:bottom w:val="single" w:sz="4" w:space="0" w:color="000000"/>
              <w:right w:val="nil"/>
            </w:tcBorders>
          </w:tcPr>
          <w:p w14:paraId="4B2AD683"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Date</w:t>
            </w:r>
          </w:p>
        </w:tc>
      </w:tr>
      <w:tr w:rsidR="00EB7B1B" w14:paraId="56F747DE" w14:textId="77777777">
        <w:tc>
          <w:tcPr>
            <w:tcW w:w="4350" w:type="dxa"/>
            <w:tcBorders>
              <w:top w:val="single" w:sz="4" w:space="0" w:color="000000"/>
              <w:left w:val="nil"/>
              <w:bottom w:val="nil"/>
              <w:right w:val="nil"/>
            </w:tcBorders>
          </w:tcPr>
          <w:p w14:paraId="19D9DF75"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Printed Name</w:t>
            </w:r>
          </w:p>
        </w:tc>
        <w:tc>
          <w:tcPr>
            <w:tcW w:w="1233" w:type="dxa"/>
            <w:tcBorders>
              <w:top w:val="nil"/>
              <w:left w:val="nil"/>
              <w:bottom w:val="nil"/>
              <w:right w:val="nil"/>
            </w:tcBorders>
          </w:tcPr>
          <w:p w14:paraId="565E5C80" w14:textId="77777777" w:rsidR="00EB7B1B" w:rsidRDefault="00EB7B1B">
            <w:pPr>
              <w:spacing w:after="60"/>
              <w:rPr>
                <w:rFonts w:ascii="IBM Plex Serif" w:eastAsia="IBM Plex Serif" w:hAnsi="IBM Plex Serif" w:cs="IBM Plex Serif"/>
                <w:sz w:val="24"/>
                <w:szCs w:val="24"/>
              </w:rPr>
            </w:pPr>
          </w:p>
        </w:tc>
        <w:tc>
          <w:tcPr>
            <w:tcW w:w="4857" w:type="dxa"/>
            <w:tcBorders>
              <w:top w:val="single" w:sz="4" w:space="0" w:color="000000"/>
              <w:left w:val="nil"/>
              <w:bottom w:val="nil"/>
              <w:right w:val="nil"/>
            </w:tcBorders>
          </w:tcPr>
          <w:p w14:paraId="7D0F81E6"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Title</w:t>
            </w:r>
          </w:p>
        </w:tc>
      </w:tr>
    </w:tbl>
    <w:p w14:paraId="678CFE77" w14:textId="77777777" w:rsidR="00EB7B1B" w:rsidRDefault="00EB7B1B">
      <w:pPr>
        <w:spacing w:after="60" w:line="240" w:lineRule="auto"/>
        <w:ind w:left="360"/>
        <w:rPr>
          <w:rFonts w:ascii="IBM Plex Serif" w:eastAsia="IBM Plex Serif" w:hAnsi="IBM Plex Serif" w:cs="IBM Plex Serif"/>
          <w:b/>
          <w:sz w:val="24"/>
          <w:szCs w:val="24"/>
        </w:rPr>
      </w:pPr>
    </w:p>
    <w:p w14:paraId="270B0DDF" w14:textId="77777777" w:rsidR="00EB7B1B" w:rsidRDefault="006871AC">
      <w:pPr>
        <w:spacing w:after="60" w:line="240" w:lineRule="auto"/>
        <w:ind w:left="360"/>
        <w:rPr>
          <w:rFonts w:ascii="IBM Plex Serif" w:eastAsia="IBM Plex Serif" w:hAnsi="IBM Plex Serif" w:cs="IBM Plex Serif"/>
          <w:b/>
          <w:sz w:val="24"/>
          <w:szCs w:val="24"/>
        </w:rPr>
      </w:pPr>
      <w:r>
        <w:rPr>
          <w:rFonts w:ascii="IBM Plex Serif" w:eastAsia="IBM Plex Serif" w:hAnsi="IBM Plex Serif" w:cs="IBM Plex Serif"/>
          <w:b/>
          <w:sz w:val="24"/>
          <w:szCs w:val="24"/>
        </w:rPr>
        <w:lastRenderedPageBreak/>
        <w:t>For D3:</w:t>
      </w:r>
    </w:p>
    <w:p w14:paraId="6E1FFA67" w14:textId="77777777" w:rsidR="00EB7B1B" w:rsidRDefault="00EB7B1B">
      <w:pPr>
        <w:spacing w:after="60" w:line="240" w:lineRule="auto"/>
        <w:ind w:left="360"/>
        <w:rPr>
          <w:rFonts w:ascii="IBM Plex Serif" w:eastAsia="IBM Plex Serif" w:hAnsi="IBM Plex Serif" w:cs="IBM Plex Serif"/>
          <w:b/>
          <w:sz w:val="24"/>
          <w:szCs w:val="24"/>
        </w:rPr>
      </w:pPr>
    </w:p>
    <w:p w14:paraId="5BD62BD1" w14:textId="77777777" w:rsidR="00EB7B1B" w:rsidRDefault="00EB7B1B">
      <w:pPr>
        <w:spacing w:after="60" w:line="240" w:lineRule="auto"/>
        <w:ind w:left="360"/>
        <w:rPr>
          <w:rFonts w:ascii="IBM Plex Serif" w:eastAsia="IBM Plex Serif" w:hAnsi="IBM Plex Serif" w:cs="IBM Plex Serif"/>
          <w:b/>
          <w:sz w:val="24"/>
          <w:szCs w:val="24"/>
        </w:rPr>
      </w:pPr>
    </w:p>
    <w:tbl>
      <w:tblPr>
        <w:tblStyle w:val="a0"/>
        <w:tblW w:w="10543" w:type="dxa"/>
        <w:tblInd w:w="360" w:type="dxa"/>
        <w:tblBorders>
          <w:top w:val="nil"/>
          <w:left w:val="nil"/>
          <w:bottom w:val="nil"/>
          <w:right w:val="nil"/>
          <w:insideH w:val="nil"/>
          <w:insideV w:val="nil"/>
        </w:tblBorders>
        <w:tblLayout w:type="fixed"/>
        <w:tblLook w:val="0400" w:firstRow="0" w:lastRow="0" w:firstColumn="0" w:lastColumn="0" w:noHBand="0" w:noVBand="1"/>
      </w:tblPr>
      <w:tblGrid>
        <w:gridCol w:w="4388"/>
        <w:gridCol w:w="1246"/>
        <w:gridCol w:w="4909"/>
      </w:tblGrid>
      <w:tr w:rsidR="00EB7B1B" w14:paraId="31320A21" w14:textId="77777777">
        <w:trPr>
          <w:trHeight w:val="269"/>
        </w:trPr>
        <w:tc>
          <w:tcPr>
            <w:tcW w:w="4388" w:type="dxa"/>
            <w:tcBorders>
              <w:top w:val="single" w:sz="4" w:space="0" w:color="000000"/>
            </w:tcBorders>
          </w:tcPr>
          <w:p w14:paraId="425BC811"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Signature</w:t>
            </w:r>
          </w:p>
        </w:tc>
        <w:tc>
          <w:tcPr>
            <w:tcW w:w="1246" w:type="dxa"/>
          </w:tcPr>
          <w:p w14:paraId="56171788" w14:textId="77777777" w:rsidR="00EB7B1B" w:rsidRDefault="00EB7B1B">
            <w:pPr>
              <w:spacing w:after="60"/>
              <w:rPr>
                <w:rFonts w:ascii="IBM Plex Serif" w:eastAsia="IBM Plex Serif" w:hAnsi="IBM Plex Serif" w:cs="IBM Plex Serif"/>
                <w:sz w:val="24"/>
                <w:szCs w:val="24"/>
              </w:rPr>
            </w:pPr>
          </w:p>
        </w:tc>
        <w:tc>
          <w:tcPr>
            <w:tcW w:w="4909" w:type="dxa"/>
            <w:tcBorders>
              <w:top w:val="single" w:sz="4" w:space="0" w:color="000000"/>
            </w:tcBorders>
          </w:tcPr>
          <w:p w14:paraId="4EEE90B3"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Date</w:t>
            </w:r>
          </w:p>
        </w:tc>
      </w:tr>
      <w:tr w:rsidR="00EB7B1B" w14:paraId="56D5FA40" w14:textId="77777777">
        <w:trPr>
          <w:trHeight w:val="269"/>
        </w:trPr>
        <w:tc>
          <w:tcPr>
            <w:tcW w:w="4388" w:type="dxa"/>
          </w:tcPr>
          <w:p w14:paraId="67BB6B6D" w14:textId="77777777" w:rsidR="00EB7B1B" w:rsidRDefault="00EB7B1B">
            <w:pPr>
              <w:spacing w:after="60"/>
              <w:rPr>
                <w:rFonts w:ascii="IBM Plex Serif" w:eastAsia="IBM Plex Serif" w:hAnsi="IBM Plex Serif" w:cs="IBM Plex Serif"/>
                <w:sz w:val="24"/>
                <w:szCs w:val="24"/>
              </w:rPr>
            </w:pPr>
          </w:p>
        </w:tc>
        <w:tc>
          <w:tcPr>
            <w:tcW w:w="1246" w:type="dxa"/>
          </w:tcPr>
          <w:p w14:paraId="1C1533D4" w14:textId="77777777" w:rsidR="00EB7B1B" w:rsidRDefault="00EB7B1B">
            <w:pPr>
              <w:spacing w:after="60"/>
              <w:rPr>
                <w:rFonts w:ascii="IBM Plex Serif" w:eastAsia="IBM Plex Serif" w:hAnsi="IBM Plex Serif" w:cs="IBM Plex Serif"/>
                <w:sz w:val="24"/>
                <w:szCs w:val="24"/>
              </w:rPr>
            </w:pPr>
          </w:p>
        </w:tc>
        <w:tc>
          <w:tcPr>
            <w:tcW w:w="4909" w:type="dxa"/>
          </w:tcPr>
          <w:p w14:paraId="74720FD3" w14:textId="77777777" w:rsidR="00EB7B1B" w:rsidRDefault="00EB7B1B">
            <w:pPr>
              <w:spacing w:after="60"/>
              <w:rPr>
                <w:rFonts w:ascii="IBM Plex Serif" w:eastAsia="IBM Plex Serif" w:hAnsi="IBM Plex Serif" w:cs="IBM Plex Serif"/>
                <w:sz w:val="24"/>
                <w:szCs w:val="24"/>
              </w:rPr>
            </w:pPr>
          </w:p>
        </w:tc>
      </w:tr>
      <w:tr w:rsidR="00EB7B1B" w14:paraId="2F3EFE55" w14:textId="77777777">
        <w:trPr>
          <w:trHeight w:val="30"/>
        </w:trPr>
        <w:tc>
          <w:tcPr>
            <w:tcW w:w="4388" w:type="dxa"/>
          </w:tcPr>
          <w:p w14:paraId="69EE58F7" w14:textId="13168C12" w:rsidR="00EB7B1B" w:rsidRDefault="00F212CA">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Erica Raleigh</w:t>
            </w:r>
          </w:p>
        </w:tc>
        <w:tc>
          <w:tcPr>
            <w:tcW w:w="1246" w:type="dxa"/>
          </w:tcPr>
          <w:p w14:paraId="77D7F543" w14:textId="77777777" w:rsidR="00EB7B1B" w:rsidRDefault="00EB7B1B">
            <w:pPr>
              <w:spacing w:after="60"/>
              <w:rPr>
                <w:rFonts w:ascii="IBM Plex Serif" w:eastAsia="IBM Plex Serif" w:hAnsi="IBM Plex Serif" w:cs="IBM Plex Serif"/>
                <w:sz w:val="24"/>
                <w:szCs w:val="24"/>
              </w:rPr>
            </w:pPr>
          </w:p>
        </w:tc>
        <w:tc>
          <w:tcPr>
            <w:tcW w:w="4909" w:type="dxa"/>
          </w:tcPr>
          <w:p w14:paraId="32E8FD02" w14:textId="77777777" w:rsidR="00EB7B1B" w:rsidRDefault="006871AC">
            <w:pPr>
              <w:spacing w:after="60"/>
              <w:rPr>
                <w:rFonts w:ascii="IBM Plex Serif" w:eastAsia="IBM Plex Serif" w:hAnsi="IBM Plex Serif" w:cs="IBM Plex Serif"/>
                <w:sz w:val="24"/>
                <w:szCs w:val="24"/>
              </w:rPr>
            </w:pPr>
            <w:r>
              <w:rPr>
                <w:rFonts w:ascii="IBM Plex Serif" w:eastAsia="IBM Plex Serif" w:hAnsi="IBM Plex Serif" w:cs="IBM Plex Serif"/>
                <w:sz w:val="24"/>
                <w:szCs w:val="24"/>
              </w:rPr>
              <w:t>Co-Executive Director</w:t>
            </w:r>
          </w:p>
        </w:tc>
      </w:tr>
      <w:tr w:rsidR="00EB7B1B" w14:paraId="7031DC35" w14:textId="77777777">
        <w:trPr>
          <w:trHeight w:val="269"/>
        </w:trPr>
        <w:tc>
          <w:tcPr>
            <w:tcW w:w="4388" w:type="dxa"/>
          </w:tcPr>
          <w:p w14:paraId="1EAFDD18" w14:textId="77777777" w:rsidR="00EB7B1B" w:rsidRDefault="00EB7B1B">
            <w:pPr>
              <w:spacing w:after="60"/>
              <w:rPr>
                <w:rFonts w:ascii="IBM Plex Serif" w:eastAsia="IBM Plex Serif" w:hAnsi="IBM Plex Serif" w:cs="IBM Plex Serif"/>
                <w:sz w:val="24"/>
                <w:szCs w:val="24"/>
              </w:rPr>
            </w:pPr>
          </w:p>
        </w:tc>
        <w:tc>
          <w:tcPr>
            <w:tcW w:w="1246" w:type="dxa"/>
          </w:tcPr>
          <w:p w14:paraId="5BC1AFDE" w14:textId="77777777" w:rsidR="00EB7B1B" w:rsidRDefault="00EB7B1B">
            <w:pPr>
              <w:spacing w:after="60"/>
              <w:rPr>
                <w:rFonts w:ascii="IBM Plex Serif" w:eastAsia="IBM Plex Serif" w:hAnsi="IBM Plex Serif" w:cs="IBM Plex Serif"/>
                <w:sz w:val="24"/>
                <w:szCs w:val="24"/>
              </w:rPr>
            </w:pPr>
          </w:p>
        </w:tc>
        <w:tc>
          <w:tcPr>
            <w:tcW w:w="4909" w:type="dxa"/>
          </w:tcPr>
          <w:p w14:paraId="3084C2CC" w14:textId="77777777" w:rsidR="00EB7B1B" w:rsidRDefault="00EB7B1B">
            <w:pPr>
              <w:spacing w:after="60"/>
              <w:rPr>
                <w:rFonts w:ascii="IBM Plex Serif" w:eastAsia="IBM Plex Serif" w:hAnsi="IBM Plex Serif" w:cs="IBM Plex Serif"/>
                <w:sz w:val="24"/>
                <w:szCs w:val="24"/>
              </w:rPr>
            </w:pPr>
          </w:p>
        </w:tc>
      </w:tr>
      <w:tr w:rsidR="00EB7B1B" w14:paraId="6EC8711D" w14:textId="77777777">
        <w:trPr>
          <w:trHeight w:val="269"/>
        </w:trPr>
        <w:tc>
          <w:tcPr>
            <w:tcW w:w="4388" w:type="dxa"/>
          </w:tcPr>
          <w:p w14:paraId="43D9BDC3" w14:textId="77777777" w:rsidR="00EB7B1B" w:rsidRDefault="00EB7B1B">
            <w:pPr>
              <w:spacing w:after="60"/>
              <w:rPr>
                <w:rFonts w:ascii="IBM Plex Serif" w:eastAsia="IBM Plex Serif" w:hAnsi="IBM Plex Serif" w:cs="IBM Plex Serif"/>
                <w:sz w:val="24"/>
                <w:szCs w:val="24"/>
              </w:rPr>
            </w:pPr>
          </w:p>
        </w:tc>
        <w:tc>
          <w:tcPr>
            <w:tcW w:w="1246" w:type="dxa"/>
          </w:tcPr>
          <w:p w14:paraId="1351B9E2" w14:textId="77777777" w:rsidR="00EB7B1B" w:rsidRDefault="00EB7B1B">
            <w:pPr>
              <w:spacing w:after="60"/>
              <w:rPr>
                <w:rFonts w:ascii="IBM Plex Serif" w:eastAsia="IBM Plex Serif" w:hAnsi="IBM Plex Serif" w:cs="IBM Plex Serif"/>
                <w:sz w:val="24"/>
                <w:szCs w:val="24"/>
              </w:rPr>
            </w:pPr>
          </w:p>
        </w:tc>
        <w:tc>
          <w:tcPr>
            <w:tcW w:w="4909" w:type="dxa"/>
          </w:tcPr>
          <w:p w14:paraId="4154D6FD" w14:textId="77777777" w:rsidR="00EB7B1B" w:rsidRDefault="00EB7B1B">
            <w:pPr>
              <w:spacing w:after="60"/>
              <w:rPr>
                <w:rFonts w:ascii="IBM Plex Serif" w:eastAsia="IBM Plex Serif" w:hAnsi="IBM Plex Serif" w:cs="IBM Plex Serif"/>
                <w:sz w:val="24"/>
                <w:szCs w:val="24"/>
              </w:rPr>
            </w:pPr>
          </w:p>
        </w:tc>
      </w:tr>
    </w:tbl>
    <w:p w14:paraId="1AA85123" w14:textId="77777777" w:rsidR="00EB7B1B" w:rsidRDefault="00EB7B1B">
      <w:pPr>
        <w:spacing w:after="60" w:line="240" w:lineRule="auto"/>
        <w:ind w:left="360"/>
        <w:rPr>
          <w:rFonts w:ascii="IBM Plex Serif" w:eastAsia="IBM Plex Serif" w:hAnsi="IBM Plex Serif" w:cs="IBM Plex Serif"/>
          <w:b/>
          <w:sz w:val="24"/>
          <w:szCs w:val="24"/>
        </w:rPr>
      </w:pPr>
    </w:p>
    <w:sectPr w:rsidR="00EB7B1B">
      <w:headerReference w:type="default" r:id="rId8"/>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2CF31" w14:textId="77777777" w:rsidR="00BC3608" w:rsidRDefault="00BC3608">
      <w:pPr>
        <w:spacing w:after="0" w:line="240" w:lineRule="auto"/>
      </w:pPr>
      <w:r>
        <w:separator/>
      </w:r>
    </w:p>
  </w:endnote>
  <w:endnote w:type="continuationSeparator" w:id="0">
    <w:p w14:paraId="64851CAF" w14:textId="77777777" w:rsidR="00BC3608" w:rsidRDefault="00BC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embedRegular r:id="rId2" w:fontKey="{6ED07350-1A5C-4646-A282-AD8B97B6BED7}"/>
  </w:font>
  <w:font w:name="Times New Roman">
    <w:panose1 w:val="02020603050405020304"/>
    <w:charset w:val="00"/>
    <w:family w:val="roman"/>
    <w:pitch w:val="variable"/>
    <w:sig w:usb0="E0002EFF" w:usb1="C000785B" w:usb2="00000009" w:usb3="00000000" w:csb0="000001FF" w:csb1="00000000"/>
    <w:embedRegular r:id="rId3" w:fontKey="{7F2D530F-DBF7-EB42-868E-6A4F8B37BD28}"/>
    <w:embedBold r:id="rId4" w:fontKey="{3274129C-CF5F-0B47-A3B3-C06B5E0B9D4F}"/>
  </w:font>
  <w:font w:name="Courier New">
    <w:panose1 w:val="02070309020205020404"/>
    <w:charset w:val="00"/>
    <w:family w:val="modern"/>
    <w:pitch w:val="fixed"/>
    <w:sig w:usb0="E0002EFF" w:usb1="C0007843" w:usb2="00000009" w:usb3="00000000" w:csb0="000001FF" w:csb1="00000000"/>
    <w:embedRegular r:id="rId5" w:fontKey="{C457AAB4-E93C-5646-BDF6-0C7870F33606}"/>
  </w:font>
  <w:font w:name="Wingdings">
    <w:panose1 w:val="05000000000000000000"/>
    <w:charset w:val="4D"/>
    <w:family w:val="decorative"/>
    <w:pitch w:val="variable"/>
    <w:sig w:usb0="00000003" w:usb1="00000000" w:usb2="00000000" w:usb3="00000000" w:csb0="80000001" w:csb1="00000000"/>
    <w:embedRegular r:id="rId6" w:fontKey="{A7994B6E-7D67-654F-87A6-916DF92240C1}"/>
  </w:font>
  <w:font w:name="Calibri">
    <w:panose1 w:val="020F0502020204030204"/>
    <w:charset w:val="00"/>
    <w:family w:val="swiss"/>
    <w:pitch w:val="variable"/>
    <w:sig w:usb0="E4002EFF" w:usb1="C200247B" w:usb2="00000009" w:usb3="00000000" w:csb0="000001FF" w:csb1="00000000"/>
    <w:embedRegular r:id="rId7" w:fontKey="{0AB730F6-6011-E34A-80B3-3447A0D47F48}"/>
    <w:embedBold r:id="rId8" w:fontKey="{B5D5132E-97DF-3F46-8FB4-8B8415A19A76}"/>
  </w:font>
  <w:font w:name="Tahoma">
    <w:panose1 w:val="020B0604030504040204"/>
    <w:charset w:val="00"/>
    <w:family w:val="swiss"/>
    <w:pitch w:val="variable"/>
    <w:sig w:usb0="E1002EFF" w:usb1="C000605B" w:usb2="00000029" w:usb3="00000000" w:csb0="000101FF" w:csb1="00000000"/>
    <w:embedRegular r:id="rId9" w:fontKey="{2E26EE3F-4BC9-CC46-91AB-5D1171D7B6D9}"/>
  </w:font>
  <w:font w:name="Georgia">
    <w:panose1 w:val="02040502050405020303"/>
    <w:charset w:val="00"/>
    <w:family w:val="roman"/>
    <w:pitch w:val="variable"/>
    <w:sig w:usb0="00000287" w:usb1="00000000" w:usb2="00000000" w:usb3="00000000" w:csb0="0000009F" w:csb1="00000000"/>
    <w:embedRegular r:id="rId10" w:fontKey="{E5943BDE-6D8D-7C4E-BB15-FD2CDB3CB0D0}"/>
    <w:embedItalic r:id="rId11" w:fontKey="{5F2EA38D-DB89-A54F-BBBD-12A687829825}"/>
  </w:font>
  <w:font w:name="IBM Plex Serif">
    <w:panose1 w:val="02060503050406000203"/>
    <w:charset w:val="4D"/>
    <w:family w:val="roman"/>
    <w:notTrueType/>
    <w:pitch w:val="variable"/>
    <w:sig w:usb0="A000026F" w:usb1="5000203B" w:usb2="00000000" w:usb3="00000000" w:csb0="00000197" w:csb1="00000000"/>
  </w:font>
  <w:font w:name="Garamond">
    <w:panose1 w:val="02020404030301010803"/>
    <w:charset w:val="00"/>
    <w:family w:val="roman"/>
    <w:pitch w:val="variable"/>
    <w:sig w:usb0="00000287" w:usb1="00000002" w:usb2="00000000" w:usb3="00000000" w:csb0="0000009F" w:csb1="00000000"/>
    <w:embedRegular r:id="rId12" w:fontKey="{2396DAE1-F22E-5443-AA08-376F556B84EB}"/>
  </w:font>
  <w:font w:name="Cambria">
    <w:panose1 w:val="02040503050406030204"/>
    <w:charset w:val="00"/>
    <w:family w:val="roman"/>
    <w:pitch w:val="variable"/>
    <w:sig w:usb0="E00006FF" w:usb1="420024FF" w:usb2="02000000" w:usb3="00000000" w:csb0="0000019F" w:csb1="00000000"/>
    <w:embedRegular r:id="rId13" w:fontKey="{C2292A49-E13E-B24D-B83F-D48EE85D2B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ABC7" w14:textId="77777777" w:rsidR="00EB7B1B" w:rsidRDefault="006871AC">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sidR="00B81DB9">
      <w:rPr>
        <w:rFonts w:ascii="Garamond" w:eastAsia="Garamond" w:hAnsi="Garamond" w:cs="Garamond"/>
        <w:noProof/>
        <w:color w:val="000000"/>
      </w:rPr>
      <w:t>1</w:t>
    </w:r>
    <w:r>
      <w:rPr>
        <w:rFonts w:ascii="Garamond" w:eastAsia="Garamond" w:hAnsi="Garamond" w:cs="Garamond"/>
        <w:color w:val="000000"/>
      </w:rPr>
      <w:fldChar w:fldCharType="end"/>
    </w:r>
  </w:p>
  <w:p w14:paraId="6694A91D" w14:textId="77777777" w:rsidR="00EB7B1B" w:rsidRDefault="00EB7B1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F750" w14:textId="77777777" w:rsidR="00BC3608" w:rsidRDefault="00BC3608">
      <w:pPr>
        <w:spacing w:after="0" w:line="240" w:lineRule="auto"/>
      </w:pPr>
      <w:r>
        <w:separator/>
      </w:r>
    </w:p>
  </w:footnote>
  <w:footnote w:type="continuationSeparator" w:id="0">
    <w:p w14:paraId="59C34252" w14:textId="77777777" w:rsidR="00BC3608" w:rsidRDefault="00BC3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E6AC" w14:textId="77777777" w:rsidR="00EB7B1B" w:rsidRDefault="006871AC">
    <w:pPr>
      <w:pBdr>
        <w:top w:val="nil"/>
        <w:left w:val="nil"/>
        <w:bottom w:val="nil"/>
        <w:right w:val="nil"/>
        <w:between w:val="nil"/>
      </w:pBdr>
      <w:tabs>
        <w:tab w:val="center" w:pos="4680"/>
        <w:tab w:val="right" w:pos="9360"/>
      </w:tabs>
      <w:spacing w:after="0" w:line="240" w:lineRule="auto"/>
      <w:rPr>
        <w:color w:val="000000"/>
      </w:rPr>
    </w:pPr>
    <w:r>
      <w:rPr>
        <w:noProof/>
      </w:rPr>
      <w:drawing>
        <wp:inline distT="114300" distB="114300" distL="114300" distR="114300" wp14:anchorId="41778749" wp14:editId="218DC1CE">
          <wp:extent cx="1385888" cy="52066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5888" cy="520665"/>
                  </a:xfrm>
                  <a:prstGeom prst="rect">
                    <a:avLst/>
                  </a:prstGeom>
                  <a:ln/>
                </pic:spPr>
              </pic:pic>
            </a:graphicData>
          </a:graphic>
        </wp:inline>
      </w:drawing>
    </w:r>
  </w:p>
  <w:p w14:paraId="1FDC1CCB" w14:textId="77777777" w:rsidR="00EB7B1B" w:rsidRDefault="00BC3608">
    <w:pPr>
      <w:pBdr>
        <w:top w:val="nil"/>
        <w:left w:val="nil"/>
        <w:bottom w:val="nil"/>
        <w:right w:val="nil"/>
        <w:between w:val="nil"/>
      </w:pBdr>
      <w:tabs>
        <w:tab w:val="center" w:pos="4680"/>
        <w:tab w:val="right" w:pos="9360"/>
      </w:tabs>
      <w:spacing w:after="0" w:line="240" w:lineRule="auto"/>
      <w:rPr>
        <w:color w:val="000000"/>
      </w:rPr>
    </w:pPr>
    <w:r>
      <w:rPr>
        <w:noProof/>
      </w:rPr>
      <w:pict w14:anchorId="5650BDD9">
        <v:rect id="_x0000_i1025" alt="" style="width:468pt;height:.05pt;mso-width-percent:0;mso-height-percent:0;mso-width-percent:0;mso-height-percent:0" o:hralign="center" o:hrstd="t" o:hr="t" fillcolor="#a0a0a0" stroked="f"/>
      </w:pict>
    </w:r>
  </w:p>
  <w:p w14:paraId="5A495616" w14:textId="77777777" w:rsidR="00EB7B1B" w:rsidRDefault="00EB7B1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E3B"/>
    <w:multiLevelType w:val="multilevel"/>
    <w:tmpl w:val="CB68CE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EF03877"/>
    <w:multiLevelType w:val="multilevel"/>
    <w:tmpl w:val="F1CA56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4332FA"/>
    <w:multiLevelType w:val="multilevel"/>
    <w:tmpl w:val="E298A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C8455D"/>
    <w:multiLevelType w:val="hybridMultilevel"/>
    <w:tmpl w:val="94C84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F0DFD"/>
    <w:multiLevelType w:val="multilevel"/>
    <w:tmpl w:val="BE6A8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8564A9"/>
    <w:multiLevelType w:val="multilevel"/>
    <w:tmpl w:val="E9309D1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E7F068D"/>
    <w:multiLevelType w:val="hybridMultilevel"/>
    <w:tmpl w:val="DAB0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B7D25"/>
    <w:multiLevelType w:val="multilevel"/>
    <w:tmpl w:val="9AF64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05784A"/>
    <w:multiLevelType w:val="multilevel"/>
    <w:tmpl w:val="B750084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341B83"/>
    <w:multiLevelType w:val="multilevel"/>
    <w:tmpl w:val="6FAEE6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567E9A"/>
    <w:multiLevelType w:val="hybridMultilevel"/>
    <w:tmpl w:val="6FA8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303FF"/>
    <w:multiLevelType w:val="multilevel"/>
    <w:tmpl w:val="B750084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B810F4"/>
    <w:multiLevelType w:val="hybridMultilevel"/>
    <w:tmpl w:val="09AA0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505ED"/>
    <w:multiLevelType w:val="multilevel"/>
    <w:tmpl w:val="15B422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4904699">
    <w:abstractNumId w:val="7"/>
  </w:num>
  <w:num w:numId="2" w16cid:durableId="55514251">
    <w:abstractNumId w:val="13"/>
  </w:num>
  <w:num w:numId="3" w16cid:durableId="297614667">
    <w:abstractNumId w:val="6"/>
  </w:num>
  <w:num w:numId="4" w16cid:durableId="1555047389">
    <w:abstractNumId w:val="5"/>
  </w:num>
  <w:num w:numId="5" w16cid:durableId="1976913793">
    <w:abstractNumId w:val="9"/>
  </w:num>
  <w:num w:numId="6" w16cid:durableId="2010323951">
    <w:abstractNumId w:val="2"/>
  </w:num>
  <w:num w:numId="7" w16cid:durableId="775710435">
    <w:abstractNumId w:val="4"/>
  </w:num>
  <w:num w:numId="8" w16cid:durableId="1904482714">
    <w:abstractNumId w:val="11"/>
  </w:num>
  <w:num w:numId="9" w16cid:durableId="293340882">
    <w:abstractNumId w:val="1"/>
  </w:num>
  <w:num w:numId="10" w16cid:durableId="1805538263">
    <w:abstractNumId w:val="0"/>
  </w:num>
  <w:num w:numId="11" w16cid:durableId="62679515">
    <w:abstractNumId w:val="8"/>
  </w:num>
  <w:num w:numId="12" w16cid:durableId="824323006">
    <w:abstractNumId w:val="12"/>
  </w:num>
  <w:num w:numId="13" w16cid:durableId="1656836469">
    <w:abstractNumId w:val="10"/>
  </w:num>
  <w:num w:numId="14" w16cid:durableId="514156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B1B"/>
    <w:rsid w:val="00041658"/>
    <w:rsid w:val="00083426"/>
    <w:rsid w:val="0010688A"/>
    <w:rsid w:val="00113703"/>
    <w:rsid w:val="001F38BE"/>
    <w:rsid w:val="002463E9"/>
    <w:rsid w:val="002675E4"/>
    <w:rsid w:val="00273640"/>
    <w:rsid w:val="00366FD0"/>
    <w:rsid w:val="00394D9E"/>
    <w:rsid w:val="0043293B"/>
    <w:rsid w:val="004F4EC0"/>
    <w:rsid w:val="005172DF"/>
    <w:rsid w:val="0059094C"/>
    <w:rsid w:val="00670231"/>
    <w:rsid w:val="006871AC"/>
    <w:rsid w:val="006B0563"/>
    <w:rsid w:val="006D738B"/>
    <w:rsid w:val="0072181B"/>
    <w:rsid w:val="00752C98"/>
    <w:rsid w:val="007741B0"/>
    <w:rsid w:val="008245C4"/>
    <w:rsid w:val="00857B49"/>
    <w:rsid w:val="00997606"/>
    <w:rsid w:val="00A45584"/>
    <w:rsid w:val="00A93D12"/>
    <w:rsid w:val="00AF6AB3"/>
    <w:rsid w:val="00B715C2"/>
    <w:rsid w:val="00B81DB9"/>
    <w:rsid w:val="00B9555A"/>
    <w:rsid w:val="00BC3608"/>
    <w:rsid w:val="00C001B5"/>
    <w:rsid w:val="00C55FB0"/>
    <w:rsid w:val="00C64DB6"/>
    <w:rsid w:val="00CD5717"/>
    <w:rsid w:val="00CD69B6"/>
    <w:rsid w:val="00CF0C05"/>
    <w:rsid w:val="00D033ED"/>
    <w:rsid w:val="00E13C7D"/>
    <w:rsid w:val="00E83B8C"/>
    <w:rsid w:val="00EB2320"/>
    <w:rsid w:val="00EB7B1B"/>
    <w:rsid w:val="00F1486B"/>
    <w:rsid w:val="00F212CA"/>
    <w:rsid w:val="00F2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8817A"/>
  <w15:docId w15:val="{AE30CF2A-9C48-41AD-A11F-F4A9C91C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C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88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F2C"/>
  </w:style>
  <w:style w:type="paragraph" w:styleId="Footer">
    <w:name w:val="footer"/>
    <w:basedOn w:val="Normal"/>
    <w:link w:val="FooterChar"/>
    <w:uiPriority w:val="99"/>
    <w:unhideWhenUsed/>
    <w:rsid w:val="0088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F2C"/>
  </w:style>
  <w:style w:type="paragraph" w:styleId="BalloonText">
    <w:name w:val="Balloon Text"/>
    <w:basedOn w:val="Normal"/>
    <w:link w:val="BalloonTextChar"/>
    <w:uiPriority w:val="99"/>
    <w:semiHidden/>
    <w:unhideWhenUsed/>
    <w:rsid w:val="00782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A34"/>
    <w:rPr>
      <w:rFonts w:ascii="Tahoma" w:hAnsi="Tahoma" w:cs="Tahoma"/>
      <w:sz w:val="16"/>
      <w:szCs w:val="16"/>
    </w:rPr>
  </w:style>
  <w:style w:type="paragraph" w:customStyle="1" w:styleId="Default">
    <w:name w:val="Default"/>
    <w:rsid w:val="00A93FD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D3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172DF"/>
    <w:pPr>
      <w:ind w:left="720"/>
      <w:contextualSpacing/>
    </w:pPr>
  </w:style>
  <w:style w:type="character" w:styleId="CommentReference">
    <w:name w:val="annotation reference"/>
    <w:basedOn w:val="DefaultParagraphFont"/>
    <w:uiPriority w:val="99"/>
    <w:semiHidden/>
    <w:unhideWhenUsed/>
    <w:rsid w:val="00041658"/>
    <w:rPr>
      <w:sz w:val="16"/>
      <w:szCs w:val="16"/>
    </w:rPr>
  </w:style>
  <w:style w:type="paragraph" w:styleId="CommentText">
    <w:name w:val="annotation text"/>
    <w:basedOn w:val="Normal"/>
    <w:link w:val="CommentTextChar"/>
    <w:uiPriority w:val="99"/>
    <w:unhideWhenUsed/>
    <w:rsid w:val="00041658"/>
    <w:pPr>
      <w:spacing w:line="240" w:lineRule="auto"/>
    </w:pPr>
    <w:rPr>
      <w:sz w:val="20"/>
      <w:szCs w:val="20"/>
    </w:rPr>
  </w:style>
  <w:style w:type="character" w:customStyle="1" w:styleId="CommentTextChar">
    <w:name w:val="Comment Text Char"/>
    <w:basedOn w:val="DefaultParagraphFont"/>
    <w:link w:val="CommentText"/>
    <w:uiPriority w:val="99"/>
    <w:rsid w:val="00041658"/>
    <w:rPr>
      <w:sz w:val="20"/>
      <w:szCs w:val="20"/>
    </w:rPr>
  </w:style>
  <w:style w:type="paragraph" w:styleId="CommentSubject">
    <w:name w:val="annotation subject"/>
    <w:basedOn w:val="CommentText"/>
    <w:next w:val="CommentText"/>
    <w:link w:val="CommentSubjectChar"/>
    <w:uiPriority w:val="99"/>
    <w:semiHidden/>
    <w:unhideWhenUsed/>
    <w:rsid w:val="00041658"/>
    <w:rPr>
      <w:b/>
      <w:bCs/>
    </w:rPr>
  </w:style>
  <w:style w:type="character" w:customStyle="1" w:styleId="CommentSubjectChar">
    <w:name w:val="Comment Subject Char"/>
    <w:basedOn w:val="CommentTextChar"/>
    <w:link w:val="CommentSubject"/>
    <w:uiPriority w:val="99"/>
    <w:semiHidden/>
    <w:rsid w:val="00041658"/>
    <w:rPr>
      <w:b/>
      <w:bCs/>
      <w:sz w:val="20"/>
      <w:szCs w:val="20"/>
    </w:rPr>
  </w:style>
  <w:style w:type="paragraph" w:customStyle="1" w:styleId="BasicParagraph">
    <w:name w:val="[Basic Paragraph]"/>
    <w:basedOn w:val="Normal"/>
    <w:uiPriority w:val="99"/>
    <w:rsid w:val="00C001B5"/>
    <w:pPr>
      <w:suppressAutoHyphens/>
      <w:autoSpaceDE w:val="0"/>
      <w:autoSpaceDN w:val="0"/>
      <w:adjustRightInd w:val="0"/>
      <w:spacing w:after="180" w:line="288" w:lineRule="auto"/>
      <w:textAlignment w:val="center"/>
    </w:pPr>
    <w:rPr>
      <w:rFonts w:ascii="IBM Plex Serif" w:hAnsi="IBM Plex Serif" w:cs="IBM Plex Serif"/>
      <w:color w:val="000000"/>
      <w:sz w:val="24"/>
      <w:szCs w:val="24"/>
    </w:rPr>
  </w:style>
  <w:style w:type="paragraph" w:customStyle="1" w:styleId="StandardBulletedList">
    <w:name w:val="Standard Bulleted List"/>
    <w:basedOn w:val="Normal"/>
    <w:uiPriority w:val="99"/>
    <w:rsid w:val="00C001B5"/>
    <w:pPr>
      <w:suppressAutoHyphens/>
      <w:autoSpaceDE w:val="0"/>
      <w:autoSpaceDN w:val="0"/>
      <w:adjustRightInd w:val="0"/>
      <w:spacing w:after="180" w:line="288" w:lineRule="auto"/>
      <w:ind w:left="270" w:hanging="270"/>
      <w:textAlignment w:val="center"/>
    </w:pPr>
    <w:rPr>
      <w:rFonts w:ascii="IBM Plex Serif" w:hAnsi="IBM Plex Serif" w:cs="IBM Plex Serif"/>
      <w:color w:val="000000"/>
      <w:sz w:val="24"/>
      <w:szCs w:val="24"/>
    </w:rPr>
  </w:style>
  <w:style w:type="paragraph" w:customStyle="1" w:styleId="StandardBulletedSublist">
    <w:name w:val="Standard Bulleted Sublist"/>
    <w:basedOn w:val="StandardBulletedList"/>
    <w:uiPriority w:val="99"/>
    <w:rsid w:val="00C001B5"/>
    <w:pPr>
      <w:ind w:left="360" w:hanging="180"/>
    </w:pPr>
  </w:style>
  <w:style w:type="paragraph" w:styleId="Revision">
    <w:name w:val="Revision"/>
    <w:hidden/>
    <w:uiPriority w:val="99"/>
    <w:semiHidden/>
    <w:rsid w:val="00F148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NiA/MjlxP+5Ge9z9UcZVOsg1Q==">CgMxLjAyCGguZ2pkZ3hzOABqIgoUc3VnZ2VzdC5tb3N1YjNzZ3l3cXkSCk5vYWggVXJiYW5qIQoTc3VnZ2VzdC5yaG5wdjNvaGE1dxIKTm9haCBVcmJhbmoiChRzdWdnZXN0LmY3cDBscWw0ZDY3dxIKTm9haCBVcmJhbmoiChRzdWdnZXN0LmY4cXY3MWo3YjVtMhIKTm9haCBVcmJhbmoiChRzdWdnZXN0LmNlNnE0NG13a3FlahIKTm9haCBVcmJhbmoiChRzdWdnZXN0LndyMTNlN3d3YmU0NhIKTm9haCBVcmJhbmoiChRzdWdnZXN0LnR1NnhwaXdqeHN5aBIKTm9haCBVcmJhbnIhMVN1ODVIdlNNVUZvYTZHSGtQd3FlUzk1b28xZlhhU01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Meghin Mather</dc:creator>
  <cp:lastModifiedBy>Sean Coté</cp:lastModifiedBy>
  <cp:revision>3</cp:revision>
  <dcterms:created xsi:type="dcterms:W3CDTF">2025-03-19T13:30:00Z</dcterms:created>
  <dcterms:modified xsi:type="dcterms:W3CDTF">2025-03-19T13:32:00Z</dcterms:modified>
</cp:coreProperties>
</file>